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ED69" w14:textId="18E49F1A" w:rsidR="005B742A" w:rsidRDefault="005B742A" w:rsidP="005B742A">
      <w:pPr>
        <w:spacing w:after="0"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RESOLUTION DESIGNATING THE ST. PATRICK’S DAY </w:t>
      </w:r>
    </w:p>
    <w:p w14:paraId="19AEEBE1" w14:textId="5E464BE9" w:rsidR="005B742A" w:rsidRDefault="005B742A" w:rsidP="005B742A">
      <w:pPr>
        <w:spacing w:after="0"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PARADE A MAJOR SPECIAL EVENT</w:t>
      </w:r>
    </w:p>
    <w:p w14:paraId="7EE86183" w14:textId="77777777" w:rsidR="005B742A" w:rsidRDefault="005B742A" w:rsidP="005B742A">
      <w:pPr>
        <w:spacing w:after="0" w:line="276" w:lineRule="auto"/>
        <w:jc w:val="center"/>
        <w:rPr>
          <w:rFonts w:ascii="Georgia" w:hAnsi="Georgia"/>
        </w:rPr>
      </w:pPr>
    </w:p>
    <w:p w14:paraId="616CFE86" w14:textId="70E8F28C" w:rsidR="005B742A" w:rsidRDefault="005B742A" w:rsidP="005B742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>WHEREAS,</w:t>
      </w:r>
      <w:proofErr w:type="gramEnd"/>
      <w:r>
        <w:rPr>
          <w:rFonts w:ascii="Georgia" w:hAnsi="Georgia"/>
        </w:rPr>
        <w:t xml:space="preserve"> public observance of the 202</w:t>
      </w:r>
      <w:r w:rsidRPr="005B742A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St. Patrick’s Day Parade will occur in the City on March 17, 2026; and</w:t>
      </w:r>
    </w:p>
    <w:p w14:paraId="293A3014" w14:textId="77777777" w:rsidR="005B742A" w:rsidRDefault="005B742A" w:rsidP="005B742A">
      <w:pPr>
        <w:spacing w:after="0" w:line="276" w:lineRule="auto"/>
        <w:jc w:val="both"/>
        <w:rPr>
          <w:rFonts w:ascii="Georgia" w:hAnsi="Georgia"/>
        </w:rPr>
      </w:pPr>
    </w:p>
    <w:p w14:paraId="0AF0D27D" w14:textId="2BD27DA9" w:rsidR="005B742A" w:rsidRDefault="005B742A" w:rsidP="005B742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>WHEREAS, the St. Patrick’s Day Parade</w:t>
      </w:r>
      <w:r w:rsidR="00BA3FF9">
        <w:rPr>
          <w:rFonts w:ascii="Georgia" w:hAnsi="Georgia"/>
        </w:rPr>
        <w:t>,</w:t>
      </w:r>
      <w:r>
        <w:rPr>
          <w:rFonts w:ascii="Georgia" w:hAnsi="Georgia"/>
        </w:rPr>
        <w:t xml:space="preserve"> and associated festival</w:t>
      </w:r>
      <w:r w:rsidR="00BA3FF9">
        <w:rPr>
          <w:rFonts w:ascii="Georgia" w:hAnsi="Georgia"/>
        </w:rPr>
        <w:t>,</w:t>
      </w:r>
      <w:r>
        <w:rPr>
          <w:rFonts w:ascii="Georgia" w:hAnsi="Georgia"/>
        </w:rPr>
        <w:t xml:space="preserve"> requires a citywide approach for its effective and secure execution due to the </w:t>
      </w:r>
      <w:r w:rsidR="00BA3FF9">
        <w:rPr>
          <w:rFonts w:ascii="Georgia" w:hAnsi="Georgia"/>
        </w:rPr>
        <w:t xml:space="preserve">significance of its scale and impact; and </w:t>
      </w:r>
    </w:p>
    <w:p w14:paraId="7B0D8132" w14:textId="501DE212" w:rsidR="00BA3FF9" w:rsidRDefault="00BA3FF9" w:rsidP="005B742A">
      <w:pPr>
        <w:spacing w:after="0" w:line="276" w:lineRule="auto"/>
        <w:jc w:val="both"/>
        <w:rPr>
          <w:rFonts w:ascii="Georgia" w:hAnsi="Georgia"/>
        </w:rPr>
      </w:pPr>
    </w:p>
    <w:p w14:paraId="4CC4F30E" w14:textId="77777777" w:rsidR="00BA3FF9" w:rsidRDefault="00BA3FF9" w:rsidP="00BA3FF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WHEREAS, </w:t>
      </w:r>
      <w:r w:rsidR="005B742A">
        <w:rPr>
          <w:rFonts w:ascii="Georgia" w:hAnsi="Georgia"/>
        </w:rPr>
        <w:t>the Mayor and Aldermen enacted a Major Special Events Ordinance in 2024</w:t>
      </w:r>
      <w:r>
        <w:rPr>
          <w:rFonts w:ascii="Georgia" w:hAnsi="Georgia"/>
        </w:rPr>
        <w:t>, which provides that, u</w:t>
      </w:r>
      <w:r w:rsidRPr="00BA3FF9">
        <w:rPr>
          <w:rFonts w:ascii="Georgia" w:hAnsi="Georgia"/>
        </w:rPr>
        <w:t>pon the recommendation of the City Manager, the Mayor and Aldermen ar</w:t>
      </w:r>
      <w:r>
        <w:rPr>
          <w:rFonts w:ascii="Georgia" w:hAnsi="Georgia"/>
        </w:rPr>
        <w:t>e</w:t>
      </w:r>
      <w:r w:rsidRPr="00BA3FF9">
        <w:rPr>
          <w:rFonts w:ascii="Georgia" w:hAnsi="Georgia"/>
        </w:rPr>
        <w:t xml:space="preserve"> empowered to formally recognize and designate</w:t>
      </w:r>
      <w:r>
        <w:rPr>
          <w:rFonts w:ascii="Georgia" w:hAnsi="Georgia"/>
        </w:rPr>
        <w:t xml:space="preserve"> Major Special Events</w:t>
      </w:r>
      <w:r w:rsidRPr="00BA3FF9">
        <w:rPr>
          <w:rFonts w:ascii="Georgia" w:hAnsi="Georgia"/>
        </w:rPr>
        <w:t> within the City of Savannah</w:t>
      </w:r>
      <w:r>
        <w:rPr>
          <w:rFonts w:ascii="Georgia" w:hAnsi="Georgia"/>
        </w:rPr>
        <w:t>; and</w:t>
      </w:r>
    </w:p>
    <w:p w14:paraId="230CC557" w14:textId="77777777" w:rsidR="00BA3FF9" w:rsidRDefault="00BA3FF9" w:rsidP="00BA3FF9">
      <w:pPr>
        <w:spacing w:after="0" w:line="276" w:lineRule="auto"/>
        <w:jc w:val="both"/>
        <w:rPr>
          <w:rFonts w:ascii="Georgia" w:hAnsi="Georgia"/>
        </w:rPr>
      </w:pPr>
    </w:p>
    <w:p w14:paraId="6CCADBC4" w14:textId="42E9E8D4" w:rsidR="00BA3FF9" w:rsidRDefault="00BA3FF9" w:rsidP="00BA3FF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>WHEREAS,</w:t>
      </w:r>
      <w:proofErr w:type="gramEnd"/>
      <w:r w:rsidRPr="00BA3FF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designation of a Major Special Event </w:t>
      </w:r>
      <w:r w:rsidRPr="00BA3FF9">
        <w:rPr>
          <w:rFonts w:ascii="Georgia" w:hAnsi="Georgia"/>
        </w:rPr>
        <w:t>shall occur by resolution delineating event-specific rules and regulations</w:t>
      </w:r>
      <w:r>
        <w:rPr>
          <w:rFonts w:ascii="Georgia" w:hAnsi="Georgia"/>
        </w:rPr>
        <w:t>; and</w:t>
      </w:r>
    </w:p>
    <w:p w14:paraId="6E0DB6FA" w14:textId="77777777" w:rsidR="00BA3FF9" w:rsidRDefault="00BA3FF9" w:rsidP="00BA3FF9">
      <w:pPr>
        <w:spacing w:after="0" w:line="276" w:lineRule="auto"/>
        <w:jc w:val="both"/>
        <w:rPr>
          <w:rFonts w:ascii="Georgia" w:hAnsi="Georgia"/>
        </w:rPr>
      </w:pPr>
    </w:p>
    <w:p w14:paraId="477A6F0A" w14:textId="702E6BAB" w:rsidR="00BA3FF9" w:rsidRDefault="00BA3FF9" w:rsidP="00BA3FF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WHEREAS, </w:t>
      </w:r>
      <w:r w:rsidR="0054581D">
        <w:rPr>
          <w:rFonts w:ascii="Georgia" w:hAnsi="Georgia"/>
        </w:rPr>
        <w:t xml:space="preserve">the Mayor and Aldermen are also vested with the authority to designate </w:t>
      </w:r>
      <w:r w:rsidR="00540DBA">
        <w:rPr>
          <w:rFonts w:ascii="Georgia" w:hAnsi="Georgia"/>
        </w:rPr>
        <w:t xml:space="preserve">by resolution </w:t>
      </w:r>
      <w:r w:rsidR="0054581D">
        <w:rPr>
          <w:rFonts w:ascii="Georgia" w:hAnsi="Georgia"/>
        </w:rPr>
        <w:t xml:space="preserve">control zones wherein the City Manager </w:t>
      </w:r>
      <w:r w:rsidR="008500CF">
        <w:rPr>
          <w:rFonts w:ascii="Georgia" w:hAnsi="Georgia"/>
        </w:rPr>
        <w:t xml:space="preserve">has comprehensive </w:t>
      </w:r>
      <w:r w:rsidR="00282148">
        <w:rPr>
          <w:rFonts w:ascii="Georgia" w:hAnsi="Georgia"/>
        </w:rPr>
        <w:t>authority</w:t>
      </w:r>
      <w:r w:rsidR="00647AA0">
        <w:rPr>
          <w:rFonts w:ascii="Georgia" w:hAnsi="Georgia"/>
        </w:rPr>
        <w:t xml:space="preserve"> </w:t>
      </w:r>
      <w:r w:rsidR="00282148">
        <w:rPr>
          <w:rFonts w:ascii="Georgia" w:hAnsi="Georgia"/>
        </w:rPr>
        <w:t xml:space="preserve">to implement and enforce regulations and controls necessary to </w:t>
      </w:r>
      <w:r w:rsidR="00647AA0">
        <w:rPr>
          <w:rFonts w:ascii="Georgia" w:hAnsi="Georgia"/>
        </w:rPr>
        <w:t xml:space="preserve">ensure the safety, orderliness, and success of the St. Patrick’s Day </w:t>
      </w:r>
      <w:proofErr w:type="gramStart"/>
      <w:r w:rsidR="00647AA0">
        <w:rPr>
          <w:rFonts w:ascii="Georgia" w:hAnsi="Georgia"/>
        </w:rPr>
        <w:t>Parade;</w:t>
      </w:r>
      <w:proofErr w:type="gramEnd"/>
    </w:p>
    <w:p w14:paraId="6EC5E14A" w14:textId="77777777" w:rsidR="000A14C1" w:rsidRDefault="000A14C1" w:rsidP="00BA3FF9">
      <w:pPr>
        <w:spacing w:after="0" w:line="276" w:lineRule="auto"/>
        <w:jc w:val="both"/>
        <w:rPr>
          <w:rFonts w:ascii="Georgia" w:hAnsi="Georgia"/>
        </w:rPr>
      </w:pPr>
    </w:p>
    <w:p w14:paraId="7228CA9A" w14:textId="092C82CD" w:rsidR="000A14C1" w:rsidRDefault="000A14C1" w:rsidP="00BA3FF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NOW, THEREFORE, BE IT RESOLVED, </w:t>
      </w:r>
      <w:r w:rsidR="001B1057">
        <w:rPr>
          <w:rFonts w:ascii="Georgia" w:hAnsi="Georgia"/>
        </w:rPr>
        <w:t xml:space="preserve">that the 2026 St. Patrick’s Day Parade </w:t>
      </w:r>
      <w:r w:rsidR="00F50FE1">
        <w:rPr>
          <w:rFonts w:ascii="Georgia" w:hAnsi="Georgia"/>
        </w:rPr>
        <w:t>is hereby designated a Major Special Event.</w:t>
      </w:r>
    </w:p>
    <w:p w14:paraId="7A7D24AB" w14:textId="77777777" w:rsidR="00F50FE1" w:rsidRDefault="00F50FE1" w:rsidP="00BA3FF9">
      <w:pPr>
        <w:spacing w:after="0" w:line="276" w:lineRule="auto"/>
        <w:jc w:val="both"/>
        <w:rPr>
          <w:rFonts w:ascii="Georgia" w:hAnsi="Georgia"/>
        </w:rPr>
      </w:pPr>
    </w:p>
    <w:p w14:paraId="0B39BC4A" w14:textId="2E827D1B" w:rsidR="00F05C51" w:rsidRDefault="00F50FE1" w:rsidP="00F05C51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>BE IT</w:t>
      </w:r>
      <w:proofErr w:type="gramEnd"/>
      <w:r>
        <w:rPr>
          <w:rFonts w:ascii="Georgia" w:hAnsi="Georgia"/>
        </w:rPr>
        <w:t xml:space="preserve"> FURTHER RESOLVED </w:t>
      </w:r>
      <w:proofErr w:type="gramStart"/>
      <w:r>
        <w:rPr>
          <w:rFonts w:ascii="Georgia" w:hAnsi="Georgia"/>
        </w:rPr>
        <w:t>that</w:t>
      </w:r>
      <w:proofErr w:type="gramEnd"/>
      <w:r>
        <w:rPr>
          <w:rFonts w:ascii="Georgia" w:hAnsi="Georgia"/>
        </w:rPr>
        <w:t xml:space="preserve"> </w:t>
      </w:r>
      <w:r w:rsidR="00D9545F">
        <w:rPr>
          <w:rFonts w:ascii="Georgia" w:hAnsi="Georgia"/>
        </w:rPr>
        <w:t xml:space="preserve">the area identified </w:t>
      </w:r>
      <w:r w:rsidR="00F05C51">
        <w:rPr>
          <w:rFonts w:ascii="Georgia" w:hAnsi="Georgia"/>
        </w:rPr>
        <w:t xml:space="preserve">below </w:t>
      </w:r>
      <w:r w:rsidR="00F05C51">
        <w:rPr>
          <w:rFonts w:ascii="Georgia" w:hAnsi="Georgia"/>
        </w:rPr>
        <w:t>shall be designated a Control Zone and that the City Manager is hereby authorized to implement and enforce regulations and controls set forth at City Code Section 3-6107.</w:t>
      </w:r>
    </w:p>
    <w:p w14:paraId="57741257" w14:textId="40F91409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18861358" w14:textId="77777777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347AD4FC" w14:textId="1ABB32A4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  <w:r w:rsidRPr="00F05C51">
        <w:rPr>
          <w:rFonts w:ascii="Georgia" w:hAnsi="Georgia"/>
        </w:rPr>
        <w:lastRenderedPageBreak/>
        <w:drawing>
          <wp:inline distT="0" distB="0" distL="0" distR="0" wp14:anchorId="1A92830A" wp14:editId="01B9D8B9">
            <wp:extent cx="5111750" cy="4377579"/>
            <wp:effectExtent l="0" t="0" r="0" b="4445"/>
            <wp:docPr id="10" name="Content Placeholder 9">
              <a:extLst xmlns:a="http://schemas.openxmlformats.org/drawingml/2006/main">
                <a:ext uri="{FF2B5EF4-FFF2-40B4-BE49-F238E27FC236}">
                  <a16:creationId xmlns:a16="http://schemas.microsoft.com/office/drawing/2014/main" id="{11DAA820-8204-DF8C-0D2F-7D9E72F1191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>
                      <a:extLst>
                        <a:ext uri="{FF2B5EF4-FFF2-40B4-BE49-F238E27FC236}">
                          <a16:creationId xmlns:a16="http://schemas.microsoft.com/office/drawing/2014/main" id="{11DAA820-8204-DF8C-0D2F-7D9E72F1191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437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E036D2D" w14:textId="77777777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1B990A25" w14:textId="77777777" w:rsidR="004D52DB" w:rsidRDefault="004D52DB" w:rsidP="00BA3FF9">
      <w:pPr>
        <w:spacing w:after="0" w:line="276" w:lineRule="auto"/>
        <w:jc w:val="both"/>
        <w:rPr>
          <w:rFonts w:ascii="Georgia" w:hAnsi="Georgia"/>
        </w:rPr>
      </w:pPr>
    </w:p>
    <w:p w14:paraId="475AFD55" w14:textId="5FD590B7" w:rsidR="004D52DB" w:rsidRDefault="004D52DB" w:rsidP="00BA3FF9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ADOPTED and APPROVED this __________ day of </w:t>
      </w:r>
      <w:proofErr w:type="gramStart"/>
      <w:r>
        <w:rPr>
          <w:rFonts w:ascii="Georgia" w:hAnsi="Georgia"/>
        </w:rPr>
        <w:t>March,</w:t>
      </w:r>
      <w:proofErr w:type="gramEnd"/>
      <w:r>
        <w:rPr>
          <w:rFonts w:ascii="Georgia" w:hAnsi="Georgia"/>
        </w:rPr>
        <w:t xml:space="preserve"> 2026.</w:t>
      </w:r>
    </w:p>
    <w:p w14:paraId="53445900" w14:textId="77777777" w:rsidR="00656319" w:rsidRDefault="00656319" w:rsidP="00BA3FF9">
      <w:pPr>
        <w:spacing w:after="0" w:line="276" w:lineRule="auto"/>
        <w:jc w:val="both"/>
        <w:rPr>
          <w:rFonts w:ascii="Georgia" w:hAnsi="Georgia"/>
        </w:rPr>
      </w:pPr>
    </w:p>
    <w:p w14:paraId="0C18D51D" w14:textId="77777777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3A871E14" w14:textId="77777777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5F5F7656" w14:textId="77777777" w:rsidR="00F05C51" w:rsidRDefault="00F05C51" w:rsidP="00BA3FF9">
      <w:pPr>
        <w:spacing w:after="0" w:line="276" w:lineRule="auto"/>
        <w:jc w:val="both"/>
        <w:rPr>
          <w:rFonts w:ascii="Georgia" w:hAnsi="Georgia"/>
        </w:rPr>
      </w:pPr>
    </w:p>
    <w:p w14:paraId="7A6FB6A6" w14:textId="6ADFECB5" w:rsidR="0007695C" w:rsidRDefault="0007695C" w:rsidP="000769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14:paraId="2ABF0960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  <w:t>Van R. Johnson II</w:t>
      </w:r>
    </w:p>
    <w:p w14:paraId="7DD76025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</w:r>
      <w:r w:rsidRPr="0007695C">
        <w:rPr>
          <w:rFonts w:ascii="Georgia" w:hAnsi="Georgia" w:cs="Times New Roman"/>
        </w:rPr>
        <w:tab/>
        <w:t>Mayor</w:t>
      </w:r>
    </w:p>
    <w:p w14:paraId="4A905517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</w:p>
    <w:p w14:paraId="1E1D31B1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</w:p>
    <w:p w14:paraId="61082113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</w:p>
    <w:p w14:paraId="0FE9C493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</w:p>
    <w:p w14:paraId="1626F9BF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  <w:r w:rsidRPr="0007695C">
        <w:rPr>
          <w:rFonts w:ascii="Georgia" w:hAnsi="Georgia" w:cs="Times New Roman"/>
        </w:rPr>
        <w:t>__________________________________</w:t>
      </w:r>
    </w:p>
    <w:p w14:paraId="7047CCA8" w14:textId="77777777" w:rsidR="0007695C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  <w:r w:rsidRPr="0007695C">
        <w:rPr>
          <w:rFonts w:ascii="Georgia" w:hAnsi="Georgia" w:cs="Times New Roman"/>
        </w:rPr>
        <w:t>Mark Massey</w:t>
      </w:r>
    </w:p>
    <w:p w14:paraId="12DA68E4" w14:textId="606C0B7A" w:rsidR="00656319" w:rsidRPr="0007695C" w:rsidRDefault="0007695C" w:rsidP="0007695C">
      <w:pPr>
        <w:spacing w:after="0" w:line="240" w:lineRule="auto"/>
        <w:rPr>
          <w:rFonts w:ascii="Georgia" w:hAnsi="Georgia" w:cs="Times New Roman"/>
        </w:rPr>
      </w:pPr>
      <w:r w:rsidRPr="0007695C">
        <w:rPr>
          <w:rFonts w:ascii="Georgia" w:hAnsi="Georgia" w:cs="Times New Roman"/>
        </w:rPr>
        <w:t>Clerk of Council</w:t>
      </w:r>
    </w:p>
    <w:sectPr w:rsidR="00656319" w:rsidRPr="0007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A"/>
    <w:rsid w:val="0007695C"/>
    <w:rsid w:val="000A14C1"/>
    <w:rsid w:val="001B1057"/>
    <w:rsid w:val="00282148"/>
    <w:rsid w:val="00466E81"/>
    <w:rsid w:val="004B756C"/>
    <w:rsid w:val="004D52DB"/>
    <w:rsid w:val="00540DBA"/>
    <w:rsid w:val="0054581D"/>
    <w:rsid w:val="005B742A"/>
    <w:rsid w:val="00647AA0"/>
    <w:rsid w:val="00656319"/>
    <w:rsid w:val="00660736"/>
    <w:rsid w:val="006E501D"/>
    <w:rsid w:val="008500CF"/>
    <w:rsid w:val="00BA3FF9"/>
    <w:rsid w:val="00BE396F"/>
    <w:rsid w:val="00BE5EB7"/>
    <w:rsid w:val="00BF16E8"/>
    <w:rsid w:val="00D9545F"/>
    <w:rsid w:val="00EC3737"/>
    <w:rsid w:val="00F05C51"/>
    <w:rsid w:val="00F50FE1"/>
    <w:rsid w:val="00F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4E05"/>
  <w15:chartTrackingRefBased/>
  <w15:docId w15:val="{5FFE43A2-D830-4985-879A-2A42873B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F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1399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Herman</dc:creator>
  <cp:keywords/>
  <dc:description/>
  <cp:lastModifiedBy>Jennifer Herman</cp:lastModifiedBy>
  <cp:revision>2</cp:revision>
  <dcterms:created xsi:type="dcterms:W3CDTF">2026-03-08T15:31:00Z</dcterms:created>
  <dcterms:modified xsi:type="dcterms:W3CDTF">2026-03-08T15:31:00Z</dcterms:modified>
</cp:coreProperties>
</file>