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FA01" w14:textId="39E6DCFC" w:rsidR="00FC1ED5" w:rsidRPr="00E555DA" w:rsidRDefault="00310D63" w:rsidP="00FC1ED5">
      <w:pPr>
        <w:jc w:val="center"/>
        <w:rPr>
          <w:rFonts w:ascii="BlairMdITC TT-Medium" w:hAnsi="BlairMdITC TT-Medium"/>
          <w:sz w:val="32"/>
        </w:rPr>
      </w:pPr>
      <w:r>
        <w:rPr>
          <w:rFonts w:ascii="BlairMdITC TT-Medium" w:hAnsi="BlairMdITC TT-Medium"/>
          <w:sz w:val="32"/>
        </w:rPr>
        <w:t xml:space="preserve"> </w:t>
      </w:r>
      <w:r w:rsidR="00FC1ED5" w:rsidRPr="00E555DA">
        <w:rPr>
          <w:rFonts w:ascii="BlairMdITC TT-Medium" w:hAnsi="BlairMdITC TT-Medium"/>
          <w:sz w:val="32"/>
        </w:rPr>
        <w:t xml:space="preserve">THE </w:t>
      </w:r>
      <w:r w:rsidR="00FC1ED5" w:rsidRPr="00E555DA">
        <w:rPr>
          <w:rFonts w:ascii="BlairMdITC TT-Medium" w:hAnsi="BlairMdITC TT-Medium"/>
          <w:sz w:val="44"/>
        </w:rPr>
        <w:t xml:space="preserve">VAQUER </w:t>
      </w:r>
      <w:r w:rsidR="00FC1ED5" w:rsidRPr="00E555DA">
        <w:rPr>
          <w:rFonts w:ascii="BlairMdITC TT-Medium" w:hAnsi="BlairMdITC TT-Medium"/>
          <w:sz w:val="32"/>
        </w:rPr>
        <w:t xml:space="preserve">FIRM </w:t>
      </w:r>
    </w:p>
    <w:p w14:paraId="27E9B9E4" w14:textId="77777777" w:rsidR="00FC1ED5" w:rsidRPr="00E555DA" w:rsidRDefault="00FC1ED5" w:rsidP="00FC1ED5">
      <w:pPr>
        <w:jc w:val="center"/>
        <w:rPr>
          <w:rFonts w:ascii="BlairMdITC TT-Medium" w:hAnsi="BlairMdITC TT-Medium"/>
        </w:rPr>
      </w:pPr>
      <w:r w:rsidRPr="00E555DA">
        <w:rPr>
          <w:rFonts w:ascii="BlairMdITC TT-Medium" w:hAnsi="BlairMdITC TT-Medium"/>
          <w:sz w:val="32"/>
        </w:rPr>
        <w:t>LLC</w:t>
      </w:r>
    </w:p>
    <w:p w14:paraId="4C8D2088" w14:textId="77777777" w:rsidR="00FC1ED5" w:rsidRPr="00E555DA" w:rsidRDefault="00FC1ED5" w:rsidP="00FC1ED5">
      <w:pPr>
        <w:jc w:val="center"/>
        <w:rPr>
          <w:rFonts w:ascii="BlairMdITC TT-Medium" w:hAnsi="BlairMdITC TT-Medium"/>
          <w:sz w:val="16"/>
        </w:rPr>
      </w:pPr>
      <w:r w:rsidRPr="00E555DA">
        <w:rPr>
          <w:rFonts w:ascii="BlairMdITC TT-Medium" w:hAnsi="BlairMdITC TT-Medium"/>
          <w:sz w:val="16"/>
        </w:rPr>
        <w:t>vaquerfirm@gmail.com</w:t>
      </w:r>
    </w:p>
    <w:p w14:paraId="5D25D92F" w14:textId="77777777" w:rsidR="00FC1ED5" w:rsidRPr="00E555DA" w:rsidRDefault="00FC1ED5" w:rsidP="00FC1ED5">
      <w:pPr>
        <w:pStyle w:val="Heading2"/>
        <w:rPr>
          <w:rFonts w:ascii="BlairMdITC TT-Medium" w:hAnsi="BlairMdITC TT-Medium"/>
          <w:b w:val="0"/>
          <w:bCs w:val="0"/>
          <w:sz w:val="16"/>
        </w:rPr>
      </w:pPr>
    </w:p>
    <w:p w14:paraId="1009C515" w14:textId="77777777" w:rsidR="00FC1ED5" w:rsidRPr="00E555DA" w:rsidRDefault="00FC1ED5" w:rsidP="00FC1ED5">
      <w:pPr>
        <w:pStyle w:val="Heading2"/>
        <w:rPr>
          <w:rFonts w:ascii="BlairMdITC TT-Medium" w:hAnsi="BlairMdITC TT-Medium"/>
          <w:b w:val="0"/>
          <w:bCs w:val="0"/>
          <w:sz w:val="16"/>
        </w:rPr>
      </w:pPr>
      <w:r w:rsidRPr="00E555DA">
        <w:rPr>
          <w:rFonts w:ascii="BlairMdITC TT-Medium" w:hAnsi="BlairMdITC TT-Medium"/>
          <w:b w:val="0"/>
          <w:bCs w:val="0"/>
          <w:sz w:val="16"/>
        </w:rPr>
        <w:t>2 Lachlan Lane</w:t>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t xml:space="preserve">620 Peachtree St, </w:t>
      </w:r>
    </w:p>
    <w:p w14:paraId="61DA6469" w14:textId="77777777" w:rsidR="00FC1ED5" w:rsidRPr="00E555DA" w:rsidRDefault="00FC1ED5" w:rsidP="00FC1ED5">
      <w:pPr>
        <w:pStyle w:val="Heading2"/>
        <w:rPr>
          <w:rFonts w:ascii="BlairMdITC TT-Medium" w:hAnsi="BlairMdITC TT-Medium"/>
          <w:b w:val="0"/>
          <w:bCs w:val="0"/>
          <w:sz w:val="16"/>
        </w:rPr>
      </w:pPr>
      <w:r w:rsidRPr="00E555DA">
        <w:rPr>
          <w:rFonts w:ascii="BlairMdITC TT-Medium" w:hAnsi="BlairMdITC TT-Medium"/>
          <w:b w:val="0"/>
          <w:bCs w:val="0"/>
          <w:sz w:val="16"/>
        </w:rPr>
        <w:t>Savannah, GA 31411</w:t>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t>Suite 408</w:t>
      </w:r>
    </w:p>
    <w:p w14:paraId="124AE950" w14:textId="2415EBFC" w:rsidR="00FC1ED5" w:rsidRPr="00E555DA" w:rsidRDefault="00FC1ED5" w:rsidP="00FC1ED5">
      <w:pPr>
        <w:pStyle w:val="Heading2"/>
        <w:ind w:left="720"/>
        <w:rPr>
          <w:rFonts w:ascii="BlairMdITC TT-Medium" w:hAnsi="BlairMdITC TT-Medium"/>
          <w:b w:val="0"/>
          <w:bCs w:val="0"/>
          <w:sz w:val="16"/>
        </w:rPr>
      </w:pP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t xml:space="preserve">Atlanta, </w:t>
      </w:r>
      <w:r w:rsidR="00ED18A5" w:rsidRPr="00E555DA">
        <w:rPr>
          <w:rFonts w:ascii="BlairMdITC TT-Medium" w:hAnsi="BlairMdITC TT-Medium"/>
          <w:b w:val="0"/>
          <w:bCs w:val="0"/>
          <w:sz w:val="16"/>
        </w:rPr>
        <w:t>GA</w:t>
      </w:r>
      <w:r w:rsidRPr="00E555DA">
        <w:rPr>
          <w:rFonts w:ascii="BlairMdITC TT-Medium" w:hAnsi="BlairMdITC TT-Medium"/>
          <w:b w:val="0"/>
          <w:bCs w:val="0"/>
          <w:sz w:val="16"/>
        </w:rPr>
        <w:t xml:space="preserve"> 30308</w:t>
      </w:r>
    </w:p>
    <w:p w14:paraId="4DBCFB70" w14:textId="77777777" w:rsidR="00FB05A8" w:rsidRDefault="00FC1ED5" w:rsidP="00FC1ED5">
      <w:pPr>
        <w:pStyle w:val="Heading2"/>
        <w:rPr>
          <w:rFonts w:ascii="BlairMdITC TT-Medium" w:hAnsi="BlairMdITC TT-Medium"/>
          <w:b w:val="0"/>
          <w:bCs w:val="0"/>
          <w:sz w:val="16"/>
        </w:rPr>
      </w:pPr>
      <w:r w:rsidRPr="00E555DA">
        <w:rPr>
          <w:rFonts w:ascii="BlairMdITC TT-Medium" w:hAnsi="BlairMdITC TT-Medium"/>
          <w:b w:val="0"/>
          <w:bCs w:val="0"/>
          <w:sz w:val="16"/>
        </w:rPr>
        <w:t>912 655 3748</w:t>
      </w:r>
      <w:r w:rsidRPr="00E555DA">
        <w:rPr>
          <w:rFonts w:ascii="BlairMdITC TT-Medium" w:hAnsi="BlairMdITC TT-Medium"/>
          <w:b w:val="0"/>
          <w:bCs w:val="0"/>
          <w:sz w:val="16"/>
        </w:rPr>
        <w:tab/>
      </w:r>
    </w:p>
    <w:p w14:paraId="2FD77737" w14:textId="77777777" w:rsidR="00FB05A8" w:rsidRDefault="00FB05A8" w:rsidP="00FC1ED5">
      <w:pPr>
        <w:pStyle w:val="Heading2"/>
        <w:rPr>
          <w:rFonts w:ascii="BlairMdITC TT-Medium" w:hAnsi="BlairMdITC TT-Medium"/>
          <w:b w:val="0"/>
          <w:bCs w:val="0"/>
          <w:sz w:val="16"/>
        </w:rPr>
      </w:pPr>
    </w:p>
    <w:p w14:paraId="78053346" w14:textId="77777777" w:rsidR="00FB05A8" w:rsidRDefault="00FB05A8" w:rsidP="00FC1ED5">
      <w:pPr>
        <w:pStyle w:val="Heading2"/>
        <w:rPr>
          <w:rFonts w:ascii="BlairMdITC TT-Medium" w:hAnsi="BlairMdITC TT-Medium"/>
          <w:b w:val="0"/>
          <w:bCs w:val="0"/>
          <w:sz w:val="16"/>
        </w:rPr>
      </w:pPr>
    </w:p>
    <w:p w14:paraId="58F6B6A4" w14:textId="77777777" w:rsidR="000941F0" w:rsidRDefault="000941F0" w:rsidP="00FC1ED5">
      <w:pPr>
        <w:pStyle w:val="Heading2"/>
        <w:rPr>
          <w:rFonts w:ascii="Times New Roman" w:hAnsi="Times New Roman"/>
          <w:b w:val="0"/>
          <w:bCs w:val="0"/>
          <w:sz w:val="24"/>
        </w:rPr>
      </w:pPr>
    </w:p>
    <w:p w14:paraId="517CF0EF" w14:textId="77777777" w:rsidR="000941F0" w:rsidRDefault="000941F0" w:rsidP="00FC1ED5">
      <w:pPr>
        <w:pStyle w:val="Heading2"/>
        <w:rPr>
          <w:rFonts w:ascii="Times New Roman" w:hAnsi="Times New Roman"/>
          <w:b w:val="0"/>
          <w:bCs w:val="0"/>
          <w:sz w:val="24"/>
        </w:rPr>
      </w:pPr>
    </w:p>
    <w:p w14:paraId="7A8CEA67" w14:textId="0BC9A2F3" w:rsidR="00FB05A8" w:rsidRPr="00F463CA" w:rsidRDefault="007B0BB2" w:rsidP="00FC1ED5">
      <w:pPr>
        <w:pStyle w:val="Heading2"/>
        <w:rPr>
          <w:rFonts w:ascii="Times New Roman" w:hAnsi="Times New Roman"/>
          <w:b w:val="0"/>
          <w:bCs w:val="0"/>
          <w:sz w:val="24"/>
        </w:rPr>
      </w:pPr>
      <w:r>
        <w:rPr>
          <w:rFonts w:ascii="Times New Roman" w:hAnsi="Times New Roman"/>
          <w:b w:val="0"/>
          <w:bCs w:val="0"/>
          <w:sz w:val="24"/>
        </w:rPr>
        <w:t>May 28, 2017</w:t>
      </w:r>
    </w:p>
    <w:p w14:paraId="752F6CCF" w14:textId="77777777" w:rsidR="00FB05A8" w:rsidRDefault="00FB05A8" w:rsidP="00FB05A8"/>
    <w:p w14:paraId="1968B9D8" w14:textId="76CD591C" w:rsidR="00FB05A8" w:rsidRDefault="00FB05A8" w:rsidP="00FB05A8">
      <w:r>
        <w:t>Mr. Greg Kelly, Executive Director</w:t>
      </w:r>
    </w:p>
    <w:p w14:paraId="61AE4D03" w14:textId="429D0EE7" w:rsidR="00FB05A8" w:rsidRDefault="00FB05A8" w:rsidP="00FB05A8">
      <w:r>
        <w:t>Savannah Airport Commission</w:t>
      </w:r>
    </w:p>
    <w:p w14:paraId="3EE06C07" w14:textId="4729486B" w:rsidR="00FB05A8" w:rsidRDefault="00F463CA" w:rsidP="00FB05A8">
      <w:r>
        <w:t>400 Airways Avenue</w:t>
      </w:r>
    </w:p>
    <w:p w14:paraId="15CBFB0E" w14:textId="77777777" w:rsidR="00F463CA" w:rsidRDefault="00FB05A8" w:rsidP="00FB05A8">
      <w:r>
        <w:t>Savannah, GA</w:t>
      </w:r>
      <w:r w:rsidR="00F463CA">
        <w:t xml:space="preserve"> 31408</w:t>
      </w:r>
    </w:p>
    <w:p w14:paraId="1E517CE7" w14:textId="4D6AF4D1" w:rsidR="00FB05A8" w:rsidRPr="00FB05A8" w:rsidRDefault="00FB05A8" w:rsidP="00FB05A8">
      <w:r>
        <w:t xml:space="preserve"> </w:t>
      </w:r>
    </w:p>
    <w:p w14:paraId="7B7C0C07" w14:textId="1B3EE0A0" w:rsidR="00FB05A8" w:rsidRDefault="00F463CA" w:rsidP="00FB05A8">
      <w:r>
        <w:t>Dear Greg:</w:t>
      </w:r>
    </w:p>
    <w:p w14:paraId="60E6515E" w14:textId="77777777" w:rsidR="00FB05A8" w:rsidRDefault="00FB05A8" w:rsidP="00FB05A8"/>
    <w:p w14:paraId="30414A6F" w14:textId="4BB9E995" w:rsidR="00FB05A8" w:rsidRDefault="00FB05A8" w:rsidP="00FB05A8">
      <w:r>
        <w:t xml:space="preserve">This letter will serve </w:t>
      </w:r>
      <w:r w:rsidR="00F463CA">
        <w:t xml:space="preserve">as a </w:t>
      </w:r>
      <w:r w:rsidR="007765EA">
        <w:t xml:space="preserve">modification to our </w:t>
      </w:r>
      <w:r w:rsidR="00F463CA">
        <w:t>Letter of Engagement for The Vaquer Firm, LLC.</w:t>
      </w:r>
      <w:r>
        <w:t xml:space="preserve"> to continue to provide</w:t>
      </w:r>
      <w:r w:rsidR="00F463CA">
        <w:t xml:space="preserve"> </w:t>
      </w:r>
      <w:r>
        <w:t>Governmental Affairs Services to the Savannah Airp</w:t>
      </w:r>
      <w:r w:rsidR="008506CB">
        <w:t>ort Commission and will</w:t>
      </w:r>
      <w:r>
        <w:t xml:space="preserve"> amend and exten</w:t>
      </w:r>
      <w:r w:rsidR="007B0BB2">
        <w:t>d the terms of our original</w:t>
      </w:r>
      <w:r>
        <w:t xml:space="preserve"> agreement. The terms of the revised agreement are as follows:</w:t>
      </w:r>
    </w:p>
    <w:p w14:paraId="53D1541F" w14:textId="77777777" w:rsidR="00FB05A8" w:rsidRDefault="00FB05A8" w:rsidP="00FB05A8"/>
    <w:p w14:paraId="12371081" w14:textId="68B23DFD" w:rsidR="00FB05A8" w:rsidRDefault="008506CB" w:rsidP="00FB05A8">
      <w:r>
        <w:t>Over the past four years, as a variety of issues</w:t>
      </w:r>
      <w:r w:rsidR="00754BF1">
        <w:t xml:space="preserve"> have emerged, our scope of services and engagement has increased to keep abreast of developments.  </w:t>
      </w:r>
      <w:r w:rsidR="00FB05A8">
        <w:t xml:space="preserve">The Vaquer Firm </w:t>
      </w:r>
      <w:r w:rsidR="00754BF1">
        <w:t xml:space="preserve">proposes to continue </w:t>
      </w:r>
      <w:r w:rsidR="00FB05A8">
        <w:t>represent</w:t>
      </w:r>
      <w:r w:rsidR="00754BF1">
        <w:t>ing</w:t>
      </w:r>
      <w:r w:rsidR="00FB05A8">
        <w:t xml:space="preserve"> the Savannah Airport Commission for the</w:t>
      </w:r>
      <w:r w:rsidR="00754BF1">
        <w:t xml:space="preserve"> </w:t>
      </w:r>
      <w:r w:rsidR="00FB05A8">
        <w:t xml:space="preserve">purposes all State and Local legislative issues </w:t>
      </w:r>
      <w:r w:rsidR="00754BF1">
        <w:t>and to also include:</w:t>
      </w:r>
    </w:p>
    <w:p w14:paraId="6580E73F" w14:textId="77777777" w:rsidR="00FB05A8" w:rsidRDefault="00FB05A8" w:rsidP="00FB05A8"/>
    <w:p w14:paraId="5CC1A0E5" w14:textId="0B464903" w:rsidR="007B0BB2" w:rsidRDefault="007B0BB2" w:rsidP="00FB05A8">
      <w:r>
        <w:t>Review and recommend issues contained within the NEWZO Zoning Ordinance for the City of Savannah,</w:t>
      </w:r>
    </w:p>
    <w:p w14:paraId="1D34598B" w14:textId="4BF92DF4" w:rsidR="00FB05A8" w:rsidRDefault="00FB05A8" w:rsidP="00FB05A8">
      <w:r>
        <w:t xml:space="preserve">Airport Funding Issues, including assisting in </w:t>
      </w:r>
      <w:r w:rsidR="008506CB">
        <w:t>defining new sources of revenue,</w:t>
      </w:r>
    </w:p>
    <w:p w14:paraId="3164D790" w14:textId="74CDF8AF" w:rsidR="008506CB" w:rsidRDefault="008506CB" w:rsidP="00FB05A8">
      <w:r>
        <w:t>Work to better define the parameters for the Airport to levy and collect fees,</w:t>
      </w:r>
    </w:p>
    <w:p w14:paraId="7C5BF46C" w14:textId="47E49CA8" w:rsidR="00FB05A8" w:rsidRDefault="00FB05A8" w:rsidP="00FB05A8">
      <w:r>
        <w:t>Jet Fuel Loc</w:t>
      </w:r>
      <w:r w:rsidR="007B0BB2">
        <w:t>al Option Sales Tax issues including potential state legislation to eliminate all sales taxation from Jet Fuel</w:t>
      </w:r>
      <w:r>
        <w:t xml:space="preserve">, </w:t>
      </w:r>
    </w:p>
    <w:p w14:paraId="6EBCC5A6" w14:textId="699BE807" w:rsidR="00FB05A8" w:rsidRDefault="007B0BB2" w:rsidP="00FB05A8">
      <w:r>
        <w:t>Transportation Issues focusing on development west of I-95 in Savannah and Pooler, and development of Transportation Study,</w:t>
      </w:r>
    </w:p>
    <w:p w14:paraId="4D72CCB6" w14:textId="77777777" w:rsidR="007B0BB2" w:rsidRDefault="00FB05A8" w:rsidP="00FB05A8">
      <w:r>
        <w:t>Coo</w:t>
      </w:r>
      <w:r w:rsidR="007B0BB2">
        <w:t xml:space="preserve">rdination and cooperation with </w:t>
      </w:r>
      <w:r>
        <w:t>GADOT Intermodal Division,</w:t>
      </w:r>
    </w:p>
    <w:p w14:paraId="5AF7593B" w14:textId="1A6E928B" w:rsidR="00FB05A8" w:rsidRDefault="007B0BB2" w:rsidP="00FB05A8">
      <w:r>
        <w:t>Attendance at GADOT Committee and Board Meetings,</w:t>
      </w:r>
      <w:r w:rsidR="00FB05A8">
        <w:t xml:space="preserve"> </w:t>
      </w:r>
    </w:p>
    <w:p w14:paraId="19CC813E" w14:textId="5DBB003B" w:rsidR="00FB05A8" w:rsidRDefault="00FB05A8" w:rsidP="00FB05A8">
      <w:r>
        <w:t>Lyft and Uber</w:t>
      </w:r>
      <w:r w:rsidR="007B0BB2">
        <w:t xml:space="preserve"> issues</w:t>
      </w:r>
      <w:r>
        <w:t>,</w:t>
      </w:r>
    </w:p>
    <w:p w14:paraId="3B533DC3" w14:textId="5989A553" w:rsidR="007B0BB2" w:rsidRDefault="007B0BB2" w:rsidP="00FB05A8">
      <w:r>
        <w:t>Future Airport developmental opportunities, including assistance with permitting challenges and issues for existing and future properties,</w:t>
      </w:r>
    </w:p>
    <w:p w14:paraId="109847CF" w14:textId="635ABBC6" w:rsidR="008506CB" w:rsidRDefault="008506CB" w:rsidP="00FB05A8">
      <w:r>
        <w:t>Assistance to Airport tenants with alcoholic beverage/food code permitting issues,</w:t>
      </w:r>
    </w:p>
    <w:p w14:paraId="5586EB55" w14:textId="77777777" w:rsidR="00FB05A8" w:rsidRDefault="00FB05A8" w:rsidP="00FB05A8">
      <w:r>
        <w:t>Airspace Protection,</w:t>
      </w:r>
    </w:p>
    <w:p w14:paraId="33FF047B" w14:textId="77777777" w:rsidR="00FB05A8" w:rsidRDefault="00FB05A8" w:rsidP="00FB05A8">
      <w:r>
        <w:t xml:space="preserve">Airport Security and Police Force, </w:t>
      </w:r>
    </w:p>
    <w:p w14:paraId="595BAC0A" w14:textId="77777777" w:rsidR="00FB05A8" w:rsidRDefault="00FB05A8" w:rsidP="00FB05A8">
      <w:r>
        <w:t>Drone Regulation,</w:t>
      </w:r>
    </w:p>
    <w:p w14:paraId="2D21C4D6" w14:textId="77777777" w:rsidR="007B0BB2" w:rsidRDefault="00F463CA" w:rsidP="00FB05A8">
      <w:r>
        <w:lastRenderedPageBreak/>
        <w:t>Environmental regulation</w:t>
      </w:r>
      <w:r w:rsidR="00FB05A8">
        <w:t xml:space="preserve"> and enforcement issues, </w:t>
      </w:r>
    </w:p>
    <w:p w14:paraId="3A818024" w14:textId="0AF44F0F" w:rsidR="00FB05A8" w:rsidRDefault="007B0BB2" w:rsidP="00FB05A8">
      <w:r>
        <w:t>Monitoring and Coordinating</w:t>
      </w:r>
      <w:r w:rsidR="008506CB">
        <w:t>,</w:t>
      </w:r>
      <w:r>
        <w:t xml:space="preserve"> where necessary</w:t>
      </w:r>
      <w:r w:rsidR="008506CB">
        <w:t>, issues</w:t>
      </w:r>
      <w:r>
        <w:t xml:space="preserve"> of airport interest before the Mayor and Aldermen of the City of Savannah, </w:t>
      </w:r>
      <w:r w:rsidR="00FB05A8">
        <w:t>and</w:t>
      </w:r>
    </w:p>
    <w:p w14:paraId="151DAD9D" w14:textId="70A2C733" w:rsidR="00FB05A8" w:rsidRDefault="00FB05A8" w:rsidP="00FB05A8">
      <w:r>
        <w:t>Any other governmental and regulatory issues as they may arise i</w:t>
      </w:r>
      <w:r w:rsidR="00F463CA">
        <w:t>n the normal course of business.</w:t>
      </w:r>
    </w:p>
    <w:p w14:paraId="2E9A0CEB" w14:textId="77777777" w:rsidR="00FB05A8" w:rsidRDefault="00FB05A8" w:rsidP="00FB05A8"/>
    <w:p w14:paraId="352B6351" w14:textId="5C086248" w:rsidR="00FB05A8" w:rsidRDefault="00F463CA" w:rsidP="00FB05A8">
      <w:r>
        <w:t>Our services will also include</w:t>
      </w:r>
      <w:r w:rsidR="00FB05A8">
        <w:t xml:space="preserve"> identification and tracking of </w:t>
      </w:r>
      <w:r>
        <w:t xml:space="preserve">State </w:t>
      </w:r>
      <w:r w:rsidR="00FB05A8">
        <w:t>legislation (keywords) related to airports, airlines, airplanes, noise, aviation, airspace, TSA, FAA, obstructions, tower, runways, taxiways, all related airport terms – any and all aviation-related activity, and any other intergovernmental issues at the State and Local level</w:t>
      </w:r>
      <w:r>
        <w:t xml:space="preserve"> for a twelve month period, </w:t>
      </w:r>
      <w:r w:rsidR="00FB05A8">
        <w:t>including coordination with Federal lobbyist firm Hurt, Norton and Associates where advisable and prudent.</w:t>
      </w:r>
    </w:p>
    <w:p w14:paraId="48AF5992" w14:textId="0A0C01B8" w:rsidR="00754BF1" w:rsidRDefault="00754BF1" w:rsidP="00FB05A8"/>
    <w:p w14:paraId="09AAB4DB" w14:textId="6BD71C56" w:rsidR="00754BF1" w:rsidRDefault="00754BF1" w:rsidP="00FB05A8">
      <w:r>
        <w:t>Such activities enumerated above are not limiting and The Vaquer Firm will respond to address any emerging issues of importance.  Mike Vaquer will be the lead lobbyist with Jean C. McRae as back-up and the lobbyist directly responsible for liaison with the GADOT Board.  Governmental Affairs Assistant Kati Vaquer provides support services to the lobby team.</w:t>
      </w:r>
    </w:p>
    <w:p w14:paraId="5C8DE92D" w14:textId="77777777" w:rsidR="00FB05A8" w:rsidRDefault="00FB05A8" w:rsidP="00FB05A8"/>
    <w:p w14:paraId="20A65273" w14:textId="43FDE3AB" w:rsidR="00FB05A8" w:rsidRDefault="00FB05A8" w:rsidP="00FB05A8">
      <w:r>
        <w:t xml:space="preserve">The Savannah Airport Commission will </w:t>
      </w:r>
      <w:r w:rsidR="00F463CA">
        <w:t xml:space="preserve">agree to </w:t>
      </w:r>
      <w:r w:rsidR="007B0BB2">
        <w:t>pay a fee of $60</w:t>
      </w:r>
      <w:r>
        <w:t>,000 to The Vaquer Firm</w:t>
      </w:r>
      <w:r w:rsidR="00F463CA">
        <w:t xml:space="preserve"> </w:t>
      </w:r>
      <w:r>
        <w:t>for t</w:t>
      </w:r>
      <w:r w:rsidR="007765EA">
        <w:t>he twelve mon</w:t>
      </w:r>
      <w:r w:rsidR="007B0BB2">
        <w:t>th period from September 1, 2018 – August 31, 2019</w:t>
      </w:r>
      <w:r>
        <w:t>, with an</w:t>
      </w:r>
      <w:r w:rsidR="007B0BB2">
        <w:t xml:space="preserve"> option to renew for one additional one year period</w:t>
      </w:r>
      <w:r>
        <w:t>; and</w:t>
      </w:r>
    </w:p>
    <w:p w14:paraId="27B5C2EC" w14:textId="77777777" w:rsidR="00FB05A8" w:rsidRDefault="00FB05A8" w:rsidP="00FB05A8"/>
    <w:p w14:paraId="0303939B" w14:textId="77777777" w:rsidR="00FB05A8" w:rsidRDefault="00FB05A8" w:rsidP="00FB05A8">
      <w:r>
        <w:t>The Savannah Airport Commission will reimburse The Vaquer Firm for any</w:t>
      </w:r>
    </w:p>
    <w:p w14:paraId="3B4259CE" w14:textId="63B058E4" w:rsidR="00FB05A8" w:rsidRDefault="00FB05A8" w:rsidP="00FB05A8">
      <w:r>
        <w:t xml:space="preserve">agreed to pre-approved expenses for special travel, lodging, meals and entertainment made on behalf of the Savannah Airport </w:t>
      </w:r>
      <w:r w:rsidR="00754BF1">
        <w:t>Com</w:t>
      </w:r>
      <w:r>
        <w:t>mission.</w:t>
      </w:r>
      <w:r w:rsidR="007765EA">
        <w:t xml:space="preserve">  Invoices will be submitted to the Airport Commission for payment of the retainer and expenses on either a mon</w:t>
      </w:r>
      <w:r w:rsidR="00754BF1">
        <w:t>thly, quarterly, or semiannual</w:t>
      </w:r>
      <w:r w:rsidR="007765EA">
        <w:t xml:space="preserve"> basis.</w:t>
      </w:r>
    </w:p>
    <w:p w14:paraId="37AF42A9" w14:textId="77777777" w:rsidR="00F463CA" w:rsidRDefault="00F463CA" w:rsidP="00FB05A8"/>
    <w:p w14:paraId="599D31A6" w14:textId="2B7EDA03" w:rsidR="00F463CA" w:rsidRDefault="00F463CA" w:rsidP="00FB05A8">
      <w:r>
        <w:t>We look forward to continuing to provide State and Local Government Affairs Services to the Savannah Airport Commission and Staff,</w:t>
      </w:r>
    </w:p>
    <w:p w14:paraId="0547D710" w14:textId="77777777" w:rsidR="00F463CA" w:rsidRDefault="00F463CA" w:rsidP="00FB05A8"/>
    <w:p w14:paraId="276CE0C2" w14:textId="77777777" w:rsidR="00754BF1" w:rsidRDefault="00754BF1" w:rsidP="00FB05A8"/>
    <w:p w14:paraId="2315EC34" w14:textId="77777777" w:rsidR="00754BF1" w:rsidRDefault="00754BF1" w:rsidP="00FB05A8"/>
    <w:p w14:paraId="42D7AA4D" w14:textId="16F72A14" w:rsidR="00F463CA" w:rsidRDefault="00F463CA" w:rsidP="00FB05A8">
      <w:r>
        <w:t>Sincerely,</w:t>
      </w:r>
    </w:p>
    <w:p w14:paraId="66AD1A1F" w14:textId="77777777" w:rsidR="00F463CA" w:rsidRDefault="00F463CA" w:rsidP="00FB05A8"/>
    <w:p w14:paraId="5BF9463E" w14:textId="77777777" w:rsidR="00F463CA" w:rsidRDefault="00F463CA" w:rsidP="00FB05A8"/>
    <w:p w14:paraId="05089909" w14:textId="787BF129" w:rsidR="00F463CA" w:rsidRDefault="00F463CA" w:rsidP="00FB05A8">
      <w:r>
        <w:t>Mike Vaquer</w:t>
      </w:r>
    </w:p>
    <w:p w14:paraId="35E39FF3" w14:textId="2F42178A" w:rsidR="00F463CA" w:rsidRDefault="00F463CA" w:rsidP="00FB05A8">
      <w:r>
        <w:t>Principal</w:t>
      </w:r>
    </w:p>
    <w:p w14:paraId="45DFA176" w14:textId="77777777" w:rsidR="00F463CA" w:rsidRDefault="00F463CA" w:rsidP="00FB05A8"/>
    <w:p w14:paraId="158DE3A6" w14:textId="77777777" w:rsidR="00F463CA" w:rsidRDefault="00F463CA" w:rsidP="00FB05A8"/>
    <w:p w14:paraId="7F631AF6" w14:textId="782F046F" w:rsidR="00F463CA" w:rsidRDefault="00F463CA" w:rsidP="00FB05A8">
      <w:r>
        <w:t>Accepted by The Vaquer Firm, LLC</w:t>
      </w:r>
    </w:p>
    <w:p w14:paraId="180E5065" w14:textId="77777777" w:rsidR="00F463CA" w:rsidRDefault="00F463CA" w:rsidP="00FB05A8"/>
    <w:p w14:paraId="3ECA1D0C" w14:textId="77777777" w:rsidR="00F463CA" w:rsidRDefault="00F463CA" w:rsidP="00FB05A8"/>
    <w:p w14:paraId="6AC91F9C" w14:textId="527A39CF" w:rsidR="00F463CA" w:rsidRDefault="00F463CA" w:rsidP="00FB05A8">
      <w:r>
        <w:t>______________________________</w:t>
      </w:r>
      <w:r>
        <w:tab/>
        <w:t>Date__________</w:t>
      </w:r>
    </w:p>
    <w:p w14:paraId="40CEA419" w14:textId="024F335E" w:rsidR="00F463CA" w:rsidRDefault="00F463CA" w:rsidP="00FB05A8">
      <w:r>
        <w:t>Mike Vaquer for the Firm</w:t>
      </w:r>
    </w:p>
    <w:p w14:paraId="3608952A" w14:textId="77777777" w:rsidR="00F463CA" w:rsidRDefault="00F463CA" w:rsidP="00FB05A8"/>
    <w:p w14:paraId="33725F16" w14:textId="0A91E667" w:rsidR="00F463CA" w:rsidRDefault="00F463CA" w:rsidP="00FB05A8">
      <w:r>
        <w:t>Accepted by The Savannah Airport Commission</w:t>
      </w:r>
    </w:p>
    <w:p w14:paraId="45B6A2D7" w14:textId="77777777" w:rsidR="00F463CA" w:rsidRDefault="00F463CA" w:rsidP="00FB05A8"/>
    <w:p w14:paraId="1A40BE29" w14:textId="77777777" w:rsidR="00F463CA" w:rsidRDefault="00F463CA" w:rsidP="00FB05A8"/>
    <w:p w14:paraId="40CBDBF9" w14:textId="34260BF7" w:rsidR="00F463CA" w:rsidRDefault="00F463CA" w:rsidP="00FB05A8">
      <w:r>
        <w:t>______________________________</w:t>
      </w:r>
      <w:r>
        <w:tab/>
        <w:t>Date___________</w:t>
      </w:r>
    </w:p>
    <w:p w14:paraId="67C2B852" w14:textId="77777777" w:rsidR="00F463CA" w:rsidRDefault="00F463CA" w:rsidP="00FB05A8"/>
    <w:p w14:paraId="32A5C4F8" w14:textId="77777777" w:rsidR="00F463CA" w:rsidRDefault="00F463CA" w:rsidP="00FB05A8"/>
    <w:p w14:paraId="1C822773" w14:textId="77777777" w:rsidR="00F463CA" w:rsidRDefault="00F463CA" w:rsidP="00FB05A8"/>
    <w:p w14:paraId="483039F3" w14:textId="77777777" w:rsidR="00F463CA" w:rsidRDefault="00F463CA" w:rsidP="00FB05A8"/>
    <w:p w14:paraId="7D2BEA94" w14:textId="77777777" w:rsidR="00F463CA" w:rsidRDefault="00F463CA" w:rsidP="00FB05A8"/>
    <w:p w14:paraId="5EE55B62" w14:textId="6606D99E" w:rsidR="00FC1ED5" w:rsidRPr="00E555DA" w:rsidRDefault="00FC1ED5" w:rsidP="00FC1ED5">
      <w:pPr>
        <w:pStyle w:val="Heading2"/>
        <w:rPr>
          <w:rFonts w:ascii="BlairMdITC TT-Medium" w:hAnsi="BlairMdITC TT-Medium"/>
          <w:b w:val="0"/>
          <w:bCs w:val="0"/>
          <w:sz w:val="16"/>
        </w:rPr>
      </w:pP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r>
      <w:r w:rsidRPr="00E555DA">
        <w:rPr>
          <w:rFonts w:ascii="BlairMdITC TT-Medium" w:hAnsi="BlairMdITC TT-Medium"/>
          <w:b w:val="0"/>
          <w:bCs w:val="0"/>
          <w:sz w:val="16"/>
        </w:rPr>
        <w:tab/>
        <w:t xml:space="preserve"> </w:t>
      </w:r>
    </w:p>
    <w:p w14:paraId="1FEF96B8" w14:textId="77777777" w:rsidR="00FC1ED5" w:rsidRDefault="00FC1ED5" w:rsidP="00FC1ED5">
      <w:pPr>
        <w:rPr>
          <w:rFonts w:ascii="Arial Black" w:hAnsi="Arial Black"/>
          <w:sz w:val="16"/>
        </w:rPr>
      </w:pPr>
    </w:p>
    <w:p w14:paraId="015927CB" w14:textId="11F8E64C" w:rsidR="002B6DF4" w:rsidRDefault="001A3F59" w:rsidP="002B6DF4">
      <w:pPr>
        <w:rPr>
          <w:b/>
          <w:sz w:val="28"/>
          <w:szCs w:val="28"/>
        </w:rPr>
      </w:pPr>
      <w:r>
        <w:rPr>
          <w:b/>
          <w:sz w:val="28"/>
          <w:szCs w:val="28"/>
        </w:rPr>
        <w:t xml:space="preserve">             </w:t>
      </w:r>
    </w:p>
    <w:p w14:paraId="77876ECE" w14:textId="77777777" w:rsidR="00A07689" w:rsidRDefault="00A07689" w:rsidP="002B6DF4">
      <w:bookmarkStart w:id="0" w:name="_GoBack"/>
      <w:bookmarkEnd w:id="0"/>
    </w:p>
    <w:sectPr w:rsidR="00A07689" w:rsidSect="00A71D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lairMdITC TT-Medium">
    <w:altName w:val="BlairMdITC TT"/>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74B03"/>
    <w:multiLevelType w:val="hybridMultilevel"/>
    <w:tmpl w:val="A6EE9E10"/>
    <w:lvl w:ilvl="0" w:tplc="C03EAE1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D5"/>
    <w:rsid w:val="000941F0"/>
    <w:rsid w:val="00096A67"/>
    <w:rsid w:val="000B01B6"/>
    <w:rsid w:val="00153309"/>
    <w:rsid w:val="001A3F59"/>
    <w:rsid w:val="001B5915"/>
    <w:rsid w:val="002436BD"/>
    <w:rsid w:val="002B6DF4"/>
    <w:rsid w:val="002E21B3"/>
    <w:rsid w:val="00310D63"/>
    <w:rsid w:val="00455E08"/>
    <w:rsid w:val="004A3FAB"/>
    <w:rsid w:val="006018F3"/>
    <w:rsid w:val="00754BF1"/>
    <w:rsid w:val="007765EA"/>
    <w:rsid w:val="00781E7C"/>
    <w:rsid w:val="00787CB2"/>
    <w:rsid w:val="007A2DD1"/>
    <w:rsid w:val="007B0BB2"/>
    <w:rsid w:val="008506CB"/>
    <w:rsid w:val="00A07689"/>
    <w:rsid w:val="00A71D75"/>
    <w:rsid w:val="00BE3131"/>
    <w:rsid w:val="00C5360A"/>
    <w:rsid w:val="00C613D4"/>
    <w:rsid w:val="00D01B5D"/>
    <w:rsid w:val="00D85204"/>
    <w:rsid w:val="00E54F66"/>
    <w:rsid w:val="00ED18A5"/>
    <w:rsid w:val="00F463CA"/>
    <w:rsid w:val="00FB05A8"/>
    <w:rsid w:val="00FC1ED5"/>
    <w:rsid w:val="00FD387D"/>
    <w:rsid w:val="00FE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6AE55"/>
  <w14:defaultImageDpi w14:val="300"/>
  <w15:docId w15:val="{E29E465D-83A5-4945-A9D4-065A5351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ED5"/>
    <w:rPr>
      <w:rFonts w:ascii="Times New Roman" w:eastAsia="Times New Roman" w:hAnsi="Times New Roman" w:cs="Times New Roman"/>
    </w:rPr>
  </w:style>
  <w:style w:type="paragraph" w:styleId="Heading2">
    <w:name w:val="heading 2"/>
    <w:basedOn w:val="Normal"/>
    <w:next w:val="Normal"/>
    <w:link w:val="Heading2Char"/>
    <w:qFormat/>
    <w:rsid w:val="00FC1ED5"/>
    <w:pPr>
      <w:keepNext/>
      <w:outlineLvl w:val="1"/>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ED5"/>
    <w:rPr>
      <w:rFonts w:ascii="Arial Black" w:eastAsia="Times New Roman" w:hAnsi="Arial Black" w:cs="Times New Roman"/>
      <w:b/>
      <w:bCs/>
      <w:sz w:val="20"/>
    </w:rPr>
  </w:style>
  <w:style w:type="paragraph" w:styleId="ListParagraph">
    <w:name w:val="List Paragraph"/>
    <w:basedOn w:val="Normal"/>
    <w:uiPriority w:val="34"/>
    <w:qFormat/>
    <w:rsid w:val="00A0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Vaquer Firm LLC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Vaquer</dc:creator>
  <cp:keywords/>
  <dc:description/>
  <cp:lastModifiedBy>Mike Vaquer</cp:lastModifiedBy>
  <cp:revision>3</cp:revision>
  <cp:lastPrinted>2015-05-07T13:33:00Z</cp:lastPrinted>
  <dcterms:created xsi:type="dcterms:W3CDTF">2018-05-25T21:24:00Z</dcterms:created>
  <dcterms:modified xsi:type="dcterms:W3CDTF">2018-05-25T21:24:00Z</dcterms:modified>
</cp:coreProperties>
</file>