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150" w:rsidRDefault="004E7150" w:rsidP="0081098E">
      <w:pPr>
        <w:jc w:val="center"/>
        <w:rPr>
          <w:b/>
          <w:sz w:val="28"/>
          <w:szCs w:val="28"/>
        </w:rPr>
      </w:pPr>
      <w:r w:rsidRPr="004E7150">
        <w:rPr>
          <w:noProof/>
        </w:rPr>
        <w:drawing>
          <wp:inline distT="0" distB="0" distL="0" distR="0" wp14:anchorId="0E61F92D" wp14:editId="4CF40193">
            <wp:extent cx="1019175" cy="32382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91804" cy="346905"/>
                    </a:xfrm>
                    <a:prstGeom prst="rect">
                      <a:avLst/>
                    </a:prstGeom>
                  </pic:spPr>
                </pic:pic>
              </a:graphicData>
            </a:graphic>
          </wp:inline>
        </w:drawing>
      </w:r>
    </w:p>
    <w:p w:rsidR="00DC5E62" w:rsidRPr="0081098E" w:rsidRDefault="0081098E" w:rsidP="0081098E">
      <w:pPr>
        <w:jc w:val="center"/>
        <w:rPr>
          <w:b/>
          <w:sz w:val="28"/>
          <w:szCs w:val="28"/>
        </w:rPr>
      </w:pPr>
      <w:r w:rsidRPr="0081098E">
        <w:rPr>
          <w:b/>
          <w:sz w:val="28"/>
          <w:szCs w:val="28"/>
        </w:rPr>
        <w:t>Request for Quotation (RFQ)</w:t>
      </w:r>
    </w:p>
    <w:p w:rsidR="0081098E" w:rsidRPr="0068236F" w:rsidRDefault="0081098E" w:rsidP="0081098E">
      <w:pPr>
        <w:jc w:val="center"/>
        <w:rPr>
          <w:b/>
          <w:sz w:val="28"/>
          <w:szCs w:val="28"/>
        </w:rPr>
      </w:pPr>
      <w:r w:rsidRPr="0068236F">
        <w:rPr>
          <w:b/>
          <w:sz w:val="28"/>
          <w:szCs w:val="28"/>
        </w:rPr>
        <w:t>Project: 12 Mo</w:t>
      </w:r>
      <w:r w:rsidR="000C1E69" w:rsidRPr="0068236F">
        <w:rPr>
          <w:b/>
          <w:sz w:val="28"/>
          <w:szCs w:val="28"/>
        </w:rPr>
        <w:t>nth</w:t>
      </w:r>
      <w:r w:rsidRPr="0068236F">
        <w:rPr>
          <w:b/>
          <w:sz w:val="28"/>
          <w:szCs w:val="28"/>
        </w:rPr>
        <w:t xml:space="preserve"> Contract to Provide E</w:t>
      </w:r>
      <w:r w:rsidR="0068236F">
        <w:rPr>
          <w:b/>
          <w:sz w:val="28"/>
          <w:szCs w:val="28"/>
        </w:rPr>
        <w:t>nvironmental</w:t>
      </w:r>
      <w:r w:rsidR="00132C24" w:rsidRPr="0068236F">
        <w:rPr>
          <w:b/>
          <w:sz w:val="28"/>
          <w:szCs w:val="28"/>
        </w:rPr>
        <w:t xml:space="preserve"> </w:t>
      </w:r>
      <w:r w:rsidRPr="0068236F">
        <w:rPr>
          <w:b/>
          <w:sz w:val="28"/>
          <w:szCs w:val="28"/>
        </w:rPr>
        <w:t>S</w:t>
      </w:r>
      <w:r w:rsidR="00132C24" w:rsidRPr="0068236F">
        <w:rPr>
          <w:b/>
          <w:sz w:val="28"/>
          <w:szCs w:val="28"/>
        </w:rPr>
        <w:t>ervice</w:t>
      </w:r>
      <w:r w:rsidRPr="0068236F">
        <w:rPr>
          <w:b/>
          <w:sz w:val="28"/>
          <w:szCs w:val="28"/>
        </w:rPr>
        <w:t xml:space="preserve"> Supplies </w:t>
      </w:r>
      <w:r w:rsidR="0068236F">
        <w:rPr>
          <w:b/>
          <w:sz w:val="28"/>
          <w:szCs w:val="28"/>
        </w:rPr>
        <w:t xml:space="preserve">and </w:t>
      </w:r>
      <w:r w:rsidRPr="0068236F">
        <w:rPr>
          <w:b/>
          <w:sz w:val="28"/>
          <w:szCs w:val="28"/>
        </w:rPr>
        <w:t>Specifications</w:t>
      </w:r>
    </w:p>
    <w:p w:rsidR="0081098E" w:rsidRPr="0068236F" w:rsidRDefault="00333DCA" w:rsidP="0081098E">
      <w:pPr>
        <w:jc w:val="center"/>
        <w:rPr>
          <w:b/>
          <w:sz w:val="28"/>
          <w:szCs w:val="28"/>
        </w:rPr>
      </w:pPr>
      <w:r>
        <w:rPr>
          <w:b/>
          <w:sz w:val="28"/>
          <w:szCs w:val="28"/>
        </w:rPr>
        <w:t xml:space="preserve">Event </w:t>
      </w:r>
      <w:bookmarkStart w:id="0" w:name="_GoBack"/>
      <w:bookmarkEnd w:id="0"/>
      <w:r w:rsidR="000C1E69" w:rsidRPr="0068236F">
        <w:rPr>
          <w:b/>
          <w:sz w:val="28"/>
          <w:szCs w:val="28"/>
        </w:rPr>
        <w:t>Number</w:t>
      </w:r>
      <w:r w:rsidR="0081098E" w:rsidRPr="0068236F">
        <w:rPr>
          <w:b/>
          <w:sz w:val="28"/>
          <w:szCs w:val="28"/>
        </w:rPr>
        <w:t xml:space="preserve">: </w:t>
      </w:r>
      <w:r w:rsidR="00871913">
        <w:rPr>
          <w:b/>
          <w:sz w:val="28"/>
          <w:szCs w:val="28"/>
        </w:rPr>
        <w:t>7774</w:t>
      </w:r>
    </w:p>
    <w:p w:rsidR="0081098E" w:rsidRDefault="0081098E" w:rsidP="0081098E">
      <w:pPr>
        <w:jc w:val="center"/>
        <w:rPr>
          <w:b/>
          <w:sz w:val="28"/>
          <w:szCs w:val="28"/>
        </w:rPr>
      </w:pPr>
      <w:r w:rsidRPr="0068236F">
        <w:rPr>
          <w:b/>
          <w:sz w:val="28"/>
          <w:szCs w:val="28"/>
        </w:rPr>
        <w:t>RFQ Due Date:</w:t>
      </w:r>
      <w:r w:rsidR="006D4E43" w:rsidRPr="0068236F">
        <w:rPr>
          <w:b/>
          <w:sz w:val="28"/>
          <w:szCs w:val="28"/>
        </w:rPr>
        <w:t xml:space="preserve"> April </w:t>
      </w:r>
      <w:r w:rsidR="0068236F">
        <w:rPr>
          <w:b/>
          <w:sz w:val="28"/>
          <w:szCs w:val="28"/>
        </w:rPr>
        <w:t>15</w:t>
      </w:r>
      <w:r w:rsidR="006D4E43" w:rsidRPr="0068236F">
        <w:rPr>
          <w:b/>
          <w:sz w:val="28"/>
          <w:szCs w:val="28"/>
        </w:rPr>
        <w:t>, 20</w:t>
      </w:r>
      <w:r w:rsidR="00E84286">
        <w:rPr>
          <w:b/>
          <w:sz w:val="28"/>
          <w:szCs w:val="28"/>
        </w:rPr>
        <w:t>20</w:t>
      </w:r>
      <w:r w:rsidR="006D4E43" w:rsidRPr="0068236F">
        <w:rPr>
          <w:b/>
          <w:sz w:val="28"/>
          <w:szCs w:val="28"/>
        </w:rPr>
        <w:t xml:space="preserve"> at close of business (5</w:t>
      </w:r>
      <w:r w:rsidR="00361223" w:rsidRPr="0068236F">
        <w:rPr>
          <w:b/>
          <w:sz w:val="28"/>
          <w:szCs w:val="28"/>
        </w:rPr>
        <w:t xml:space="preserve">:00 </w:t>
      </w:r>
      <w:r w:rsidR="006D4E43" w:rsidRPr="0068236F">
        <w:rPr>
          <w:b/>
          <w:sz w:val="28"/>
          <w:szCs w:val="28"/>
        </w:rPr>
        <w:t>PM)</w:t>
      </w:r>
      <w:r w:rsidRPr="0081098E">
        <w:rPr>
          <w:b/>
          <w:sz w:val="28"/>
          <w:szCs w:val="28"/>
        </w:rPr>
        <w:t xml:space="preserve"> </w:t>
      </w:r>
    </w:p>
    <w:p w:rsidR="0081098E" w:rsidRDefault="0081098E" w:rsidP="0081098E">
      <w:pPr>
        <w:jc w:val="center"/>
        <w:rPr>
          <w:b/>
          <w:sz w:val="28"/>
          <w:szCs w:val="28"/>
        </w:rPr>
      </w:pPr>
    </w:p>
    <w:p w:rsidR="0081098E" w:rsidRDefault="00713AD1" w:rsidP="0081098E">
      <w:pPr>
        <w:jc w:val="center"/>
        <w:rPr>
          <w:b/>
          <w:sz w:val="24"/>
          <w:szCs w:val="24"/>
        </w:rPr>
      </w:pPr>
      <w:r>
        <w:rPr>
          <w:b/>
          <w:sz w:val="24"/>
          <w:szCs w:val="24"/>
        </w:rPr>
        <w:t>Vendors must fil</w:t>
      </w:r>
      <w:r w:rsidR="0081098E">
        <w:rPr>
          <w:b/>
          <w:sz w:val="24"/>
          <w:szCs w:val="24"/>
        </w:rPr>
        <w:t>l in the information below:</w:t>
      </w:r>
    </w:p>
    <w:p w:rsidR="0081098E" w:rsidRDefault="0081098E" w:rsidP="0081098E">
      <w:pPr>
        <w:rPr>
          <w:sz w:val="24"/>
          <w:szCs w:val="24"/>
        </w:rPr>
      </w:pPr>
      <w:r>
        <w:rPr>
          <w:sz w:val="24"/>
          <w:szCs w:val="24"/>
        </w:rPr>
        <w:t>Company Name:                   _______________________________________________________</w:t>
      </w:r>
    </w:p>
    <w:p w:rsidR="0081098E" w:rsidRDefault="0081098E" w:rsidP="0081098E">
      <w:pPr>
        <w:rPr>
          <w:sz w:val="24"/>
          <w:szCs w:val="24"/>
        </w:rPr>
      </w:pPr>
      <w:r>
        <w:rPr>
          <w:sz w:val="24"/>
          <w:szCs w:val="24"/>
        </w:rPr>
        <w:t>Address:                                 _______________________________________________________</w:t>
      </w:r>
    </w:p>
    <w:p w:rsidR="0081098E" w:rsidRDefault="0081098E" w:rsidP="0081098E">
      <w:pPr>
        <w:rPr>
          <w:sz w:val="24"/>
          <w:szCs w:val="24"/>
        </w:rPr>
      </w:pPr>
      <w:r>
        <w:rPr>
          <w:sz w:val="24"/>
          <w:szCs w:val="24"/>
        </w:rPr>
        <w:t>City/State/Zip:                      _______________________________________________________</w:t>
      </w:r>
    </w:p>
    <w:p w:rsidR="0081098E" w:rsidRDefault="0081098E" w:rsidP="0081098E">
      <w:pPr>
        <w:rPr>
          <w:sz w:val="24"/>
          <w:szCs w:val="24"/>
        </w:rPr>
      </w:pPr>
      <w:r>
        <w:rPr>
          <w:sz w:val="24"/>
          <w:szCs w:val="24"/>
        </w:rPr>
        <w:t>Contact Name:                      _______________________________________________________</w:t>
      </w:r>
    </w:p>
    <w:p w:rsidR="0081098E" w:rsidRDefault="0081098E" w:rsidP="0081098E">
      <w:pPr>
        <w:rPr>
          <w:sz w:val="24"/>
          <w:szCs w:val="24"/>
        </w:rPr>
      </w:pPr>
      <w:r>
        <w:rPr>
          <w:sz w:val="24"/>
          <w:szCs w:val="24"/>
        </w:rPr>
        <w:t>Title:                                        _______________________________________________________</w:t>
      </w:r>
    </w:p>
    <w:p w:rsidR="0081098E" w:rsidRDefault="0081098E" w:rsidP="0081098E">
      <w:pPr>
        <w:rPr>
          <w:sz w:val="24"/>
          <w:szCs w:val="24"/>
        </w:rPr>
      </w:pPr>
      <w:r>
        <w:rPr>
          <w:sz w:val="24"/>
          <w:szCs w:val="24"/>
        </w:rPr>
        <w:t xml:space="preserve">Contact Phone &amp; Cell:          _______________________________________________________ </w:t>
      </w:r>
    </w:p>
    <w:p w:rsidR="0081098E" w:rsidRDefault="0081098E" w:rsidP="0081098E">
      <w:pPr>
        <w:rPr>
          <w:sz w:val="24"/>
          <w:szCs w:val="24"/>
        </w:rPr>
      </w:pPr>
      <w:r>
        <w:rPr>
          <w:sz w:val="24"/>
          <w:szCs w:val="24"/>
        </w:rPr>
        <w:t>Fax:                                          _______________________________________________________</w:t>
      </w:r>
    </w:p>
    <w:p w:rsidR="0081098E" w:rsidRDefault="0081098E" w:rsidP="0081098E">
      <w:r>
        <w:rPr>
          <w:sz w:val="24"/>
          <w:szCs w:val="24"/>
        </w:rPr>
        <w:t xml:space="preserve">Email: </w:t>
      </w:r>
      <w:r>
        <w:t>(Point of Contact):        ____________________________________________________________</w:t>
      </w:r>
    </w:p>
    <w:p w:rsidR="0081098E" w:rsidRPr="000C1E69" w:rsidRDefault="004E7150" w:rsidP="0081098E">
      <w:r w:rsidRPr="00CE7259">
        <w:rPr>
          <w:noProof/>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66040</wp:posOffset>
                </wp:positionV>
                <wp:extent cx="66675" cy="76200"/>
                <wp:effectExtent l="0" t="0" r="28575" b="19050"/>
                <wp:wrapTight wrapText="bothSides">
                  <wp:wrapPolygon edited="0">
                    <wp:start x="0" y="0"/>
                    <wp:lineTo x="0" y="21600"/>
                    <wp:lineTo x="24686" y="21600"/>
                    <wp:lineTo x="24686" y="0"/>
                    <wp:lineTo x="0" y="0"/>
                  </wp:wrapPolygon>
                </wp:wrapTight>
                <wp:docPr id="3" name="Rectangle 3"/>
                <wp:cNvGraphicFramePr/>
                <a:graphic xmlns:a="http://schemas.openxmlformats.org/drawingml/2006/main">
                  <a:graphicData uri="http://schemas.microsoft.com/office/word/2010/wordprocessingShape">
                    <wps:wsp>
                      <wps:cNvSpPr/>
                      <wps:spPr>
                        <a:xfrm>
                          <a:off x="0" y="0"/>
                          <a:ext cx="66675"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53B3E" id="Rectangle 3" o:spid="_x0000_s1026" style="position:absolute;margin-left:0;margin-top:5.2pt;width:5.25pt;height: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" fillcolor="white [3212]" strokecolor="black [3213]" strokeweight="1pt">
                <w10:wrap type="tight" anchorx="margin"/>
              </v:rect>
            </w:pict>
          </mc:Fallback>
        </mc:AlternateContent>
      </w:r>
      <w:r w:rsidRPr="004E7150">
        <w:rPr>
          <w:b/>
          <w:sz w:val="24"/>
          <w:szCs w:val="24"/>
        </w:rPr>
        <w:t>NO RESPONSE – To submit a NO RESPONSE, complete and return this page</w:t>
      </w:r>
    </w:p>
    <w:p w:rsidR="004E7150" w:rsidRDefault="004E7150" w:rsidP="0085449A">
      <w:pPr>
        <w:rPr>
          <w:sz w:val="24"/>
          <w:szCs w:val="24"/>
        </w:rPr>
      </w:pPr>
      <w:r>
        <w:rPr>
          <w:sz w:val="24"/>
          <w:szCs w:val="24"/>
        </w:rPr>
        <w:t>Addresses for submitting RFQs are as follows:</w:t>
      </w:r>
    </w:p>
    <w:p w:rsidR="004E7150" w:rsidRDefault="004E7150" w:rsidP="0085449A">
      <w:pPr>
        <w:spacing w:after="0" w:line="240" w:lineRule="auto"/>
        <w:rPr>
          <w:sz w:val="24"/>
          <w:szCs w:val="24"/>
          <w:u w:val="single"/>
        </w:rPr>
      </w:pPr>
      <w:r w:rsidRPr="004E7150">
        <w:rPr>
          <w:sz w:val="24"/>
          <w:szCs w:val="24"/>
          <w:u w:val="single"/>
        </w:rPr>
        <w:t>Mailing Address</w:t>
      </w:r>
    </w:p>
    <w:p w:rsidR="00ED4096" w:rsidRPr="00ED4096" w:rsidRDefault="00F47A0F" w:rsidP="0085449A">
      <w:pPr>
        <w:spacing w:after="0" w:line="240" w:lineRule="auto"/>
        <w:rPr>
          <w:sz w:val="24"/>
          <w:szCs w:val="24"/>
        </w:rPr>
      </w:pPr>
      <w:r>
        <w:rPr>
          <w:sz w:val="24"/>
          <w:szCs w:val="24"/>
        </w:rPr>
        <w:t>Dawoud Stevenson</w:t>
      </w:r>
    </w:p>
    <w:p w:rsidR="00ED4096" w:rsidRPr="00ED4096" w:rsidRDefault="00ED4096" w:rsidP="0085449A">
      <w:pPr>
        <w:spacing w:after="0" w:line="240" w:lineRule="auto"/>
        <w:rPr>
          <w:sz w:val="24"/>
          <w:szCs w:val="24"/>
        </w:rPr>
      </w:pPr>
      <w:r w:rsidRPr="00ED4096">
        <w:rPr>
          <w:sz w:val="24"/>
          <w:szCs w:val="24"/>
        </w:rPr>
        <w:t>Savannah Airport Commission</w:t>
      </w:r>
    </w:p>
    <w:p w:rsidR="004E7150" w:rsidRDefault="004E7150" w:rsidP="0085449A">
      <w:pPr>
        <w:spacing w:after="0" w:line="240" w:lineRule="auto"/>
        <w:rPr>
          <w:sz w:val="24"/>
          <w:szCs w:val="24"/>
        </w:rPr>
      </w:pPr>
      <w:r>
        <w:rPr>
          <w:sz w:val="24"/>
          <w:szCs w:val="24"/>
        </w:rPr>
        <w:t>400 Airways Avenue</w:t>
      </w:r>
    </w:p>
    <w:p w:rsidR="004E7150" w:rsidRDefault="00027A2A" w:rsidP="0085449A">
      <w:pPr>
        <w:spacing w:after="0" w:line="240" w:lineRule="auto"/>
        <w:rPr>
          <w:sz w:val="24"/>
          <w:szCs w:val="24"/>
        </w:rPr>
      </w:pPr>
      <w:r>
        <w:rPr>
          <w:sz w:val="24"/>
          <w:szCs w:val="24"/>
        </w:rPr>
        <w:t>Savannah, GA 31408</w:t>
      </w:r>
    </w:p>
    <w:p w:rsidR="00F27AA4" w:rsidRDefault="00F27AA4" w:rsidP="00F27AA4">
      <w:pPr>
        <w:spacing w:after="0" w:line="240" w:lineRule="auto"/>
        <w:rPr>
          <w:sz w:val="24"/>
          <w:szCs w:val="24"/>
        </w:rPr>
      </w:pPr>
    </w:p>
    <w:p w:rsidR="001F3DBE" w:rsidRDefault="004E7150" w:rsidP="00F27AA4">
      <w:pPr>
        <w:spacing w:after="0" w:line="240" w:lineRule="auto"/>
        <w:rPr>
          <w:sz w:val="24"/>
          <w:szCs w:val="24"/>
        </w:rPr>
      </w:pPr>
      <w:r>
        <w:rPr>
          <w:sz w:val="24"/>
          <w:szCs w:val="24"/>
        </w:rPr>
        <w:t>RFQs must be d</w:t>
      </w:r>
      <w:r w:rsidR="00B058C7">
        <w:rPr>
          <w:sz w:val="24"/>
          <w:szCs w:val="24"/>
        </w:rPr>
        <w:t>ate and time stamped by the S</w:t>
      </w:r>
      <w:r w:rsidR="00D11AAA">
        <w:rPr>
          <w:sz w:val="24"/>
          <w:szCs w:val="24"/>
        </w:rPr>
        <w:t>avannah Airport Commission (SAC)</w:t>
      </w:r>
      <w:r>
        <w:rPr>
          <w:sz w:val="24"/>
          <w:szCs w:val="24"/>
        </w:rPr>
        <w:t xml:space="preserve"> </w:t>
      </w:r>
      <w:r w:rsidR="005B0AB3">
        <w:rPr>
          <w:sz w:val="24"/>
          <w:szCs w:val="24"/>
        </w:rPr>
        <w:t>no later than</w:t>
      </w:r>
      <w:r>
        <w:rPr>
          <w:sz w:val="24"/>
          <w:szCs w:val="24"/>
        </w:rPr>
        <w:t xml:space="preserve"> the due date and time specified for RFQs to be considered.  It is the sole responsibility of the vendor to make sure the subm</w:t>
      </w:r>
      <w:r w:rsidR="00B058C7">
        <w:rPr>
          <w:sz w:val="24"/>
          <w:szCs w:val="24"/>
        </w:rPr>
        <w:t>itted RFQ is received in the SAC</w:t>
      </w:r>
      <w:r>
        <w:rPr>
          <w:sz w:val="24"/>
          <w:szCs w:val="24"/>
        </w:rPr>
        <w:t xml:space="preserve"> </w:t>
      </w:r>
      <w:r w:rsidR="00511FB2">
        <w:rPr>
          <w:sz w:val="24"/>
          <w:szCs w:val="24"/>
        </w:rPr>
        <w:t>Administration</w:t>
      </w:r>
      <w:r>
        <w:rPr>
          <w:sz w:val="24"/>
          <w:szCs w:val="24"/>
        </w:rPr>
        <w:t xml:space="preserve"> Department by</w:t>
      </w:r>
      <w:r w:rsidR="00A05EA9">
        <w:rPr>
          <w:sz w:val="24"/>
          <w:szCs w:val="24"/>
        </w:rPr>
        <w:t xml:space="preserve"> the due date and time.  The Commission</w:t>
      </w:r>
      <w:r>
        <w:rPr>
          <w:sz w:val="24"/>
          <w:szCs w:val="24"/>
        </w:rPr>
        <w:t xml:space="preserve"> assumes no responsibility for delivery of RFQs.</w:t>
      </w:r>
    </w:p>
    <w:p w:rsidR="001F3DBE" w:rsidRDefault="001F3DBE" w:rsidP="00F27AA4">
      <w:pPr>
        <w:spacing w:after="0" w:line="240" w:lineRule="auto"/>
        <w:rPr>
          <w:sz w:val="24"/>
          <w:szCs w:val="24"/>
        </w:rPr>
      </w:pPr>
    </w:p>
    <w:p w:rsidR="001F3DBE" w:rsidRDefault="001F3DBE" w:rsidP="001F3DBE">
      <w:pPr>
        <w:spacing w:after="0" w:line="240" w:lineRule="auto"/>
        <w:jc w:val="center"/>
        <w:rPr>
          <w:sz w:val="24"/>
          <w:szCs w:val="24"/>
        </w:rPr>
      </w:pPr>
    </w:p>
    <w:p w:rsidR="00ED4096" w:rsidRDefault="00ED4096" w:rsidP="001F3DBE">
      <w:pPr>
        <w:spacing w:after="0" w:line="240" w:lineRule="auto"/>
        <w:jc w:val="center"/>
        <w:rPr>
          <w:sz w:val="24"/>
          <w:szCs w:val="24"/>
        </w:rPr>
      </w:pPr>
    </w:p>
    <w:p w:rsidR="009D6231" w:rsidRPr="001F3DBE" w:rsidRDefault="0081098E" w:rsidP="00D82EEE">
      <w:pPr>
        <w:spacing w:after="0" w:line="240" w:lineRule="auto"/>
        <w:rPr>
          <w:sz w:val="24"/>
          <w:szCs w:val="24"/>
        </w:rPr>
      </w:pPr>
      <w:r>
        <w:lastRenderedPageBreak/>
        <w:tab/>
      </w:r>
      <w:r w:rsidR="009D6231">
        <w:br w:type="textWrapping" w:clear="all"/>
      </w:r>
    </w:p>
    <w:p w:rsidR="009D6231" w:rsidRPr="009D6231" w:rsidRDefault="009D6231" w:rsidP="009D6231">
      <w:pPr>
        <w:pStyle w:val="ListParagraph"/>
        <w:numPr>
          <w:ilvl w:val="0"/>
          <w:numId w:val="1"/>
        </w:numPr>
        <w:rPr>
          <w:b/>
          <w:sz w:val="24"/>
          <w:szCs w:val="24"/>
        </w:rPr>
      </w:pPr>
      <w:r w:rsidRPr="009D6231">
        <w:rPr>
          <w:b/>
          <w:sz w:val="24"/>
          <w:szCs w:val="24"/>
        </w:rPr>
        <w:t>INTRODUCTION:</w:t>
      </w:r>
    </w:p>
    <w:p w:rsidR="009D6231" w:rsidRPr="009D6231" w:rsidRDefault="009D6231" w:rsidP="009D6231">
      <w:pPr>
        <w:spacing w:after="0" w:line="240" w:lineRule="auto"/>
      </w:pPr>
      <w:r w:rsidRPr="009D6231">
        <w:rPr>
          <w:b/>
        </w:rPr>
        <w:t>1.1</w:t>
      </w:r>
      <w:r w:rsidRPr="009D6231">
        <w:rPr>
          <w:b/>
        </w:rPr>
        <w:tab/>
        <w:t xml:space="preserve">Project: </w:t>
      </w:r>
      <w:r w:rsidR="00302C5E">
        <w:t xml:space="preserve">The </w:t>
      </w:r>
      <w:r w:rsidR="00D11AAA">
        <w:t>Savannah Airport Commission (</w:t>
      </w:r>
      <w:r w:rsidR="00302C5E">
        <w:t xml:space="preserve">SAC) </w:t>
      </w:r>
      <w:r w:rsidRPr="009D6231">
        <w:t xml:space="preserve">is requesting quotations for a twelve month </w:t>
      </w:r>
    </w:p>
    <w:p w:rsidR="009D6231" w:rsidRPr="009D6231" w:rsidRDefault="009D6231" w:rsidP="009D6231">
      <w:pPr>
        <w:spacing w:after="0" w:line="240" w:lineRule="auto"/>
      </w:pPr>
      <w:r w:rsidRPr="009D6231">
        <w:tab/>
        <w:t xml:space="preserve">contract, whereby the successful vendor will </w:t>
      </w:r>
      <w:r w:rsidRPr="00ED4096">
        <w:t xml:space="preserve">supply and deliver janitorial supplies </w:t>
      </w:r>
      <w:r w:rsidRPr="009D6231">
        <w:t xml:space="preserve">per </w:t>
      </w:r>
    </w:p>
    <w:p w:rsidR="009D6231" w:rsidRDefault="009D6231" w:rsidP="009D6231">
      <w:pPr>
        <w:spacing w:after="0" w:line="240" w:lineRule="auto"/>
      </w:pPr>
      <w:r w:rsidRPr="009D6231">
        <w:tab/>
      </w:r>
      <w:r w:rsidR="00361223">
        <w:t>section 2.0 of this RFQ</w:t>
      </w:r>
      <w:r w:rsidRPr="009D6231">
        <w:t>.</w:t>
      </w:r>
    </w:p>
    <w:p w:rsidR="009D6231" w:rsidRDefault="009D6231" w:rsidP="009D6231">
      <w:pPr>
        <w:spacing w:after="0" w:line="240" w:lineRule="auto"/>
      </w:pPr>
    </w:p>
    <w:p w:rsidR="009D6231" w:rsidRDefault="009D6231" w:rsidP="009D6231">
      <w:pPr>
        <w:spacing w:after="0" w:line="240" w:lineRule="auto"/>
      </w:pPr>
      <w:r>
        <w:rPr>
          <w:b/>
        </w:rPr>
        <w:t>1.2</w:t>
      </w:r>
      <w:r>
        <w:rPr>
          <w:b/>
        </w:rPr>
        <w:tab/>
        <w:t xml:space="preserve">Pre-Conference:  </w:t>
      </w:r>
      <w:r>
        <w:t>A pre-conference is not scheduled.</w:t>
      </w:r>
    </w:p>
    <w:p w:rsidR="009D6231" w:rsidRDefault="009D6231" w:rsidP="009D6231">
      <w:pPr>
        <w:spacing w:after="0" w:line="240" w:lineRule="auto"/>
      </w:pPr>
    </w:p>
    <w:p w:rsidR="009D6231" w:rsidRDefault="009D6231" w:rsidP="009D6231">
      <w:pPr>
        <w:spacing w:after="0" w:line="240" w:lineRule="auto"/>
      </w:pPr>
      <w:r>
        <w:rPr>
          <w:b/>
        </w:rPr>
        <w:t>1.3</w:t>
      </w:r>
      <w:r>
        <w:rPr>
          <w:b/>
        </w:rPr>
        <w:tab/>
        <w:t xml:space="preserve">Receipt for RFQ and Addendum(s): </w:t>
      </w:r>
      <w:r>
        <w:t xml:space="preserve">It is the sole responsibility of the vendor to assure that they </w:t>
      </w:r>
    </w:p>
    <w:p w:rsidR="009D6231" w:rsidRDefault="00992C58" w:rsidP="00302C5E">
      <w:pPr>
        <w:spacing w:after="0" w:line="240" w:lineRule="auto"/>
        <w:ind w:left="720"/>
      </w:pPr>
      <w:r>
        <w:t>h</w:t>
      </w:r>
      <w:r w:rsidR="009D6231">
        <w:t>ave received the entire RFQ or any Addendum(s) issued.  The</w:t>
      </w:r>
      <w:r w:rsidR="00242A99">
        <w:t xml:space="preserve"> Commission </w:t>
      </w:r>
      <w:r w:rsidR="00302C5E">
        <w:t xml:space="preserve">reserves the right to, and may amend, modify or cancel this RFQ at any time, at its sole discretion.  In the event it </w:t>
      </w:r>
    </w:p>
    <w:p w:rsidR="00302C5E" w:rsidRDefault="00302C5E" w:rsidP="00302C5E">
      <w:pPr>
        <w:spacing w:after="0" w:line="240" w:lineRule="auto"/>
        <w:ind w:left="720"/>
      </w:pPr>
      <w:r>
        <w:t xml:space="preserve">becomes necessary to revise or supplement any part of this RFQ, any written amendment shall be </w:t>
      </w:r>
      <w:r w:rsidR="00511FB2">
        <w:t>emailed to the vendors</w:t>
      </w:r>
      <w:r>
        <w:t>.  It is the vendor’s responsibility to check th</w:t>
      </w:r>
      <w:r w:rsidR="00511FB2">
        <w:t>eir email</w:t>
      </w:r>
      <w:r>
        <w:t xml:space="preserve"> </w:t>
      </w:r>
      <w:r w:rsidR="0058613B">
        <w:t>daily,</w:t>
      </w:r>
      <w:r>
        <w:t xml:space="preserve"> and as such, the vendor will be held accountable for any clarifications or amendments to the RFQ.  Vendors shall acknowledge receipt of any Amendments to this RFQ by signing and returning the Addendum with the RFQ.</w:t>
      </w:r>
    </w:p>
    <w:p w:rsidR="00302C5E" w:rsidRDefault="00302C5E" w:rsidP="00302C5E">
      <w:pPr>
        <w:spacing w:after="0" w:line="240" w:lineRule="auto"/>
      </w:pPr>
    </w:p>
    <w:p w:rsidR="00302C5E" w:rsidRDefault="00302C5E" w:rsidP="00302C5E">
      <w:pPr>
        <w:spacing w:after="0" w:line="240" w:lineRule="auto"/>
        <w:ind w:left="720" w:hanging="720"/>
      </w:pPr>
      <w:r>
        <w:rPr>
          <w:b/>
        </w:rPr>
        <w:t>1.4</w:t>
      </w:r>
      <w:r>
        <w:tab/>
      </w:r>
      <w:r>
        <w:rPr>
          <w:b/>
        </w:rPr>
        <w:t>RFQ Submittal:</w:t>
      </w:r>
      <w:r>
        <w:t xml:space="preserve">  RFQs must be received in the SAC </w:t>
      </w:r>
      <w:r w:rsidR="00511FB2">
        <w:t>Administration Offices</w:t>
      </w:r>
      <w:r>
        <w:t xml:space="preserve"> by the due date and time specified to be considered.  RFQs may be sent by email or fax.</w:t>
      </w:r>
    </w:p>
    <w:p w:rsidR="00302C5E" w:rsidRDefault="00302C5E" w:rsidP="00302C5E">
      <w:pPr>
        <w:spacing w:after="0" w:line="240" w:lineRule="auto"/>
        <w:ind w:left="720" w:hanging="720"/>
      </w:pPr>
    </w:p>
    <w:p w:rsidR="008B7B1F" w:rsidRDefault="00302C5E" w:rsidP="00302C5E">
      <w:pPr>
        <w:spacing w:after="0" w:line="240" w:lineRule="auto"/>
        <w:ind w:left="720" w:hanging="720"/>
      </w:pPr>
      <w:r>
        <w:rPr>
          <w:b/>
        </w:rPr>
        <w:t>1.5</w:t>
      </w:r>
      <w:r>
        <w:rPr>
          <w:b/>
        </w:rPr>
        <w:tab/>
        <w:t xml:space="preserve">RFQ Opening:  </w:t>
      </w:r>
      <w:r>
        <w:t xml:space="preserve">The opening of this RFQ will </w:t>
      </w:r>
      <w:r w:rsidRPr="00361223">
        <w:rPr>
          <w:b/>
          <w:u w:val="single"/>
        </w:rPr>
        <w:t>not</w:t>
      </w:r>
      <w:r>
        <w:rPr>
          <w:u w:val="single"/>
        </w:rPr>
        <w:t xml:space="preserve"> </w:t>
      </w:r>
      <w:r>
        <w:t xml:space="preserve">be a public opening.  No RFQ information will be available until after an award has been made.  Once an award is made, the awarded Vendor(s) </w:t>
      </w:r>
      <w:r w:rsidR="0003020D">
        <w:t>will be notified via U.S. Postal Service.</w:t>
      </w:r>
      <w:r w:rsidR="00242A99">
        <w:rPr>
          <w:b/>
        </w:rPr>
        <w:t xml:space="preserve">  </w:t>
      </w:r>
      <w:r w:rsidR="008B7B1F">
        <w:rPr>
          <w:b/>
        </w:rPr>
        <w:t xml:space="preserve">Contract Term:  </w:t>
      </w:r>
      <w:r w:rsidR="008B7B1F">
        <w:t>The contract term will be for a twelve (12) month period and may</w:t>
      </w:r>
      <w:r w:rsidR="00242A99">
        <w:t xml:space="preserve"> be</w:t>
      </w:r>
      <w:r w:rsidR="008B7B1F">
        <w:t xml:space="preserve"> renewed for two (2) successive one (1) year renewal periods with written approval of SAC and the vendor.  If funding for a renewal period is approved, the services will be ordered on a new contract if all contracting parties so agree, and services/products provided by the vendor have been satisfactory. </w:t>
      </w:r>
    </w:p>
    <w:p w:rsidR="008B7B1F" w:rsidRDefault="008B7B1F" w:rsidP="00302C5E">
      <w:pPr>
        <w:spacing w:after="0" w:line="240" w:lineRule="auto"/>
        <w:ind w:left="720" w:hanging="720"/>
      </w:pPr>
    </w:p>
    <w:p w:rsidR="008B7B1F" w:rsidRDefault="008B7B1F" w:rsidP="00302C5E">
      <w:pPr>
        <w:spacing w:after="0" w:line="240" w:lineRule="auto"/>
        <w:ind w:left="720" w:hanging="720"/>
      </w:pPr>
      <w:r>
        <w:rPr>
          <w:b/>
        </w:rPr>
        <w:t>1.7</w:t>
      </w:r>
      <w:r>
        <w:rPr>
          <w:b/>
        </w:rPr>
        <w:tab/>
        <w:t>No Substitution:</w:t>
      </w:r>
      <w:r>
        <w:t xml:space="preserve">  There will be no substitution </w:t>
      </w:r>
      <w:r w:rsidR="005B0AB3">
        <w:t>on those products specified as no substitution within this RFQ.</w:t>
      </w:r>
    </w:p>
    <w:p w:rsidR="008B7B1F" w:rsidRDefault="008B7B1F" w:rsidP="00302C5E">
      <w:pPr>
        <w:spacing w:after="0" w:line="240" w:lineRule="auto"/>
        <w:ind w:left="720" w:hanging="720"/>
      </w:pPr>
    </w:p>
    <w:p w:rsidR="008B7B1F" w:rsidRDefault="008B7B1F" w:rsidP="00302C5E">
      <w:pPr>
        <w:spacing w:after="0" w:line="240" w:lineRule="auto"/>
        <w:ind w:left="720" w:hanging="720"/>
      </w:pPr>
      <w:r>
        <w:rPr>
          <w:b/>
        </w:rPr>
        <w:t>1.8</w:t>
      </w:r>
      <w:r>
        <w:rPr>
          <w:b/>
        </w:rPr>
        <w:tab/>
        <w:t xml:space="preserve">Prices to be Firm:  </w:t>
      </w:r>
      <w:r>
        <w:t xml:space="preserve">The vendors warrant that prices offered will remain firm for the term of the contract unless otherwise specified in this document.  </w:t>
      </w:r>
    </w:p>
    <w:p w:rsidR="008B7B1F" w:rsidRDefault="008B7B1F" w:rsidP="00302C5E">
      <w:pPr>
        <w:spacing w:after="0" w:line="240" w:lineRule="auto"/>
        <w:ind w:left="720" w:hanging="720"/>
      </w:pPr>
    </w:p>
    <w:p w:rsidR="008B7B1F" w:rsidRDefault="008B7B1F" w:rsidP="00302C5E">
      <w:pPr>
        <w:spacing w:after="0" w:line="240" w:lineRule="auto"/>
        <w:ind w:left="720" w:hanging="720"/>
      </w:pPr>
      <w:r>
        <w:rPr>
          <w:b/>
        </w:rPr>
        <w:t>1.9</w:t>
      </w:r>
      <w:r>
        <w:rPr>
          <w:b/>
        </w:rPr>
        <w:tab/>
        <w:t xml:space="preserve">Cancellation:  </w:t>
      </w:r>
      <w:r>
        <w:t>The contract may be cancelled by SAC or the vendor with a (3</w:t>
      </w:r>
      <w:r w:rsidR="00361223">
        <w:t>0</w:t>
      </w:r>
      <w:r>
        <w:t>) thirty</w:t>
      </w:r>
      <w:r w:rsidR="00361223">
        <w:t>-</w:t>
      </w:r>
      <w:r>
        <w:t>day written notice, unless otherwise specified.</w:t>
      </w:r>
    </w:p>
    <w:p w:rsidR="008B7B1F" w:rsidRDefault="008B7B1F" w:rsidP="00302C5E">
      <w:pPr>
        <w:spacing w:after="0" w:line="240" w:lineRule="auto"/>
        <w:ind w:left="720" w:hanging="720"/>
      </w:pPr>
    </w:p>
    <w:p w:rsidR="001F3DBE" w:rsidRDefault="008B7B1F" w:rsidP="00302C5E">
      <w:pPr>
        <w:spacing w:after="0" w:line="240" w:lineRule="auto"/>
        <w:ind w:left="720" w:hanging="720"/>
      </w:pPr>
      <w:r>
        <w:rPr>
          <w:b/>
        </w:rPr>
        <w:t>1.10</w:t>
      </w:r>
      <w:r>
        <w:rPr>
          <w:b/>
        </w:rPr>
        <w:tab/>
        <w:t xml:space="preserve">Quantities are Estimated:  </w:t>
      </w:r>
      <w:r>
        <w:t xml:space="preserve">The quantities shown are estimated.  No guarantee of any amount is given </w:t>
      </w:r>
      <w:r w:rsidR="001F3DBE">
        <w:t xml:space="preserve">or implied by SAC as to the total amount that may be purchased from any resulting contract.  Actual quantities to be ordered may </w:t>
      </w:r>
      <w:r w:rsidR="0058613B">
        <w:t>vary</w:t>
      </w:r>
      <w:r w:rsidR="001F3DBE">
        <w:t xml:space="preserve"> and delivery will be spread over the term of the contract.  The </w:t>
      </w:r>
      <w:r w:rsidR="00242A99">
        <w:t>Commission</w:t>
      </w:r>
      <w:r w:rsidR="001F3DBE">
        <w:t xml:space="preserve"> reserves the right to increase or decrease quantities to meet the actual needs.</w:t>
      </w:r>
    </w:p>
    <w:p w:rsidR="0058613B" w:rsidRDefault="0058613B" w:rsidP="00302C5E">
      <w:pPr>
        <w:spacing w:after="0" w:line="240" w:lineRule="auto"/>
        <w:ind w:left="720" w:hanging="720"/>
      </w:pPr>
    </w:p>
    <w:p w:rsidR="001F3DBE" w:rsidRDefault="001F3DBE" w:rsidP="00302C5E">
      <w:pPr>
        <w:spacing w:after="0" w:line="240" w:lineRule="auto"/>
        <w:ind w:left="720" w:hanging="720"/>
      </w:pPr>
      <w:r>
        <w:rPr>
          <w:b/>
        </w:rPr>
        <w:t>1.11</w:t>
      </w:r>
      <w:r>
        <w:rPr>
          <w:b/>
        </w:rPr>
        <w:tab/>
        <w:t xml:space="preserve">Payment Terms:  </w:t>
      </w:r>
      <w:r>
        <w:t>Prompt payment discounts will be considered in determining cost, unless otherwise stated.  Specify payment terms: ___________________________________________</w:t>
      </w:r>
    </w:p>
    <w:p w:rsidR="001F3DBE" w:rsidRDefault="001F3DBE" w:rsidP="00302C5E">
      <w:pPr>
        <w:spacing w:after="0" w:line="240" w:lineRule="auto"/>
        <w:ind w:left="720" w:hanging="720"/>
      </w:pPr>
    </w:p>
    <w:p w:rsidR="001F3DBE" w:rsidRDefault="001F3DBE" w:rsidP="00302C5E">
      <w:pPr>
        <w:spacing w:after="0" w:line="240" w:lineRule="auto"/>
        <w:ind w:left="720" w:hanging="720"/>
      </w:pPr>
      <w:r>
        <w:rPr>
          <w:b/>
        </w:rPr>
        <w:lastRenderedPageBreak/>
        <w:t>1.12</w:t>
      </w:r>
      <w:r>
        <w:rPr>
          <w:b/>
        </w:rPr>
        <w:tab/>
        <w:t xml:space="preserve">Delivery Time:  </w:t>
      </w:r>
      <w:r>
        <w:t>Vendor must specify timeframe for delivery.  Delivery may be a major factor in the evaluation process.  Specify timeframe for delivery to SAC: ___________________________</w:t>
      </w:r>
    </w:p>
    <w:p w:rsidR="001F3DBE" w:rsidRDefault="001F3DBE" w:rsidP="00302C5E">
      <w:pPr>
        <w:spacing w:after="0" w:line="240" w:lineRule="auto"/>
        <w:ind w:left="720" w:hanging="720"/>
      </w:pPr>
    </w:p>
    <w:p w:rsidR="001F3DBE" w:rsidRDefault="001F3DBE" w:rsidP="00302C5E">
      <w:pPr>
        <w:spacing w:after="0" w:line="240" w:lineRule="auto"/>
        <w:ind w:left="720" w:hanging="720"/>
      </w:pPr>
      <w:r>
        <w:rPr>
          <w:b/>
        </w:rPr>
        <w:t>1.13</w:t>
      </w:r>
      <w:r>
        <w:rPr>
          <w:b/>
        </w:rPr>
        <w:tab/>
        <w:t xml:space="preserve">Delivery Point:  </w:t>
      </w:r>
      <w:r>
        <w:t>All items supporting this Request shall include delivery to the Savannah Airport Commission, 4</w:t>
      </w:r>
      <w:r w:rsidR="005B0AB3">
        <w:t>60 Gulfstream Road,</w:t>
      </w:r>
      <w:r>
        <w:t xml:space="preserve"> Savannah, GA 3140</w:t>
      </w:r>
      <w:r w:rsidR="005B0AB3">
        <w:t>8</w:t>
      </w:r>
      <w:r>
        <w:t>.</w:t>
      </w:r>
    </w:p>
    <w:p w:rsidR="001F3DBE" w:rsidRDefault="001F3DBE" w:rsidP="00302C5E">
      <w:pPr>
        <w:spacing w:after="0" w:line="240" w:lineRule="auto"/>
        <w:ind w:left="720" w:hanging="720"/>
      </w:pPr>
    </w:p>
    <w:p w:rsidR="009D6231" w:rsidRPr="009D6231" w:rsidRDefault="001F3DBE" w:rsidP="005B0AB3">
      <w:pPr>
        <w:spacing w:after="0" w:line="240" w:lineRule="auto"/>
        <w:ind w:left="720" w:hanging="720"/>
      </w:pPr>
      <w:r>
        <w:rPr>
          <w:b/>
        </w:rPr>
        <w:t>1.14</w:t>
      </w:r>
      <w:r>
        <w:rPr>
          <w:b/>
        </w:rPr>
        <w:tab/>
        <w:t xml:space="preserve">Contract PO Document:  </w:t>
      </w:r>
      <w:r>
        <w:t xml:space="preserve">The </w:t>
      </w:r>
      <w:r w:rsidR="00242A99">
        <w:t>Commission</w:t>
      </w:r>
      <w:r>
        <w:t xml:space="preserve"> will consider its executed Purchase Order (PO) as the contract document betwee</w:t>
      </w:r>
      <w:r w:rsidR="0003020D">
        <w:t>n SAC and the awarded vendo</w:t>
      </w:r>
      <w:r w:rsidR="00F76F8B">
        <w:t>r.</w:t>
      </w:r>
    </w:p>
    <w:p w:rsidR="0081098E" w:rsidRDefault="002246B9" w:rsidP="0081098E">
      <w:pPr>
        <w:jc w:val="center"/>
        <w:rPr>
          <w:b/>
          <w:sz w:val="24"/>
          <w:szCs w:val="24"/>
        </w:rPr>
      </w:pPr>
      <w:r w:rsidRPr="00F94142">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195580</wp:posOffset>
            </wp:positionV>
            <wp:extent cx="6439130" cy="6629400"/>
            <wp:effectExtent l="0" t="0" r="0" b="0"/>
            <wp:wrapTight wrapText="bothSides">
              <wp:wrapPolygon edited="0">
                <wp:start x="0" y="0"/>
                <wp:lineTo x="0" y="21538"/>
                <wp:lineTo x="21536" y="21538"/>
                <wp:lineTo x="215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9130" cy="6629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0F8C" w:rsidRPr="002246B9" w:rsidRDefault="002246B9" w:rsidP="00F94142">
      <w:pPr>
        <w:pStyle w:val="ListParagraph"/>
        <w:numPr>
          <w:ilvl w:val="0"/>
          <w:numId w:val="1"/>
        </w:numPr>
        <w:shd w:val="clear" w:color="auto" w:fill="FFFFFF" w:themeFill="background1"/>
        <w:rPr>
          <w:b/>
          <w:sz w:val="24"/>
          <w:szCs w:val="24"/>
          <w:u w:val="single"/>
        </w:rPr>
      </w:pPr>
      <w:r w:rsidRPr="00F94142">
        <w:rPr>
          <w:noProof/>
        </w:rPr>
        <w:lastRenderedPageBreak/>
        <w:drawing>
          <wp:anchor distT="0" distB="0" distL="114300" distR="114300" simplePos="0" relativeHeight="251661312" behindDoc="1" locked="0" layoutInCell="1" allowOverlap="1">
            <wp:simplePos x="0" y="0"/>
            <wp:positionH relativeFrom="margin">
              <wp:posOffset>-635</wp:posOffset>
            </wp:positionH>
            <wp:positionV relativeFrom="paragraph">
              <wp:posOffset>305435</wp:posOffset>
            </wp:positionV>
            <wp:extent cx="6116320" cy="942975"/>
            <wp:effectExtent l="0" t="0" r="0" b="9525"/>
            <wp:wrapTight wrapText="bothSides">
              <wp:wrapPolygon edited="0">
                <wp:start x="0" y="0"/>
                <wp:lineTo x="0" y="21382"/>
                <wp:lineTo x="21528" y="21382"/>
                <wp:lineTo x="2152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B74" w:rsidRPr="007B0B74">
        <w:rPr>
          <w:b/>
          <w:sz w:val="24"/>
          <w:szCs w:val="24"/>
          <w:u w:val="single"/>
        </w:rPr>
        <w:t>SUPPLIES CRITERIA</w:t>
      </w:r>
    </w:p>
    <w:p w:rsidR="00A97FBA" w:rsidRDefault="00A97FBA" w:rsidP="00A97FBA">
      <w:pPr>
        <w:pStyle w:val="ListParagraph"/>
        <w:numPr>
          <w:ilvl w:val="0"/>
          <w:numId w:val="1"/>
        </w:numPr>
        <w:shd w:val="clear" w:color="auto" w:fill="FFFFFF" w:themeFill="background1"/>
        <w:rPr>
          <w:b/>
          <w:sz w:val="24"/>
          <w:szCs w:val="24"/>
          <w:u w:val="single"/>
        </w:rPr>
      </w:pPr>
      <w:r>
        <w:rPr>
          <w:b/>
          <w:sz w:val="24"/>
          <w:szCs w:val="24"/>
          <w:u w:val="single"/>
        </w:rPr>
        <w:t>GENERAL REQUIREMENTS:</w:t>
      </w:r>
    </w:p>
    <w:p w:rsidR="00A97FBA" w:rsidRDefault="00A97FBA" w:rsidP="00A97FBA">
      <w:pPr>
        <w:shd w:val="clear" w:color="auto" w:fill="FFFFFF" w:themeFill="background1"/>
        <w:ind w:left="720" w:hanging="720"/>
      </w:pPr>
      <w:r>
        <w:rPr>
          <w:b/>
        </w:rPr>
        <w:t>3.1</w:t>
      </w:r>
      <w:r>
        <w:rPr>
          <w:b/>
        </w:rPr>
        <w:tab/>
        <w:t xml:space="preserve">Terms and Conditions:  </w:t>
      </w:r>
      <w:r>
        <w:t xml:space="preserve">By signing this document, the </w:t>
      </w:r>
      <w:r w:rsidR="003B2353">
        <w:t>vendor</w:t>
      </w:r>
      <w:r>
        <w:t xml:space="preserve"> further agrees to abide by all the terms and conditions contained in this Request.  Any exceptions to the requirements of this request or the SAC terms and conditions of this request shall be noted in writing, with detailed explanation, and included with this request on the attached exceptions sheet.  The contractor acknowledges that taking exceptions may subject this request to rejection.  </w:t>
      </w:r>
    </w:p>
    <w:p w:rsidR="00A97FBA" w:rsidRDefault="00A97FBA" w:rsidP="00A97FBA">
      <w:pPr>
        <w:shd w:val="clear" w:color="auto" w:fill="FFFFFF" w:themeFill="background1"/>
        <w:ind w:left="720" w:hanging="720"/>
        <w:rPr>
          <w:rStyle w:val="Hyperlink"/>
          <w:color w:val="auto"/>
          <w:u w:val="none"/>
        </w:rPr>
      </w:pPr>
      <w:r>
        <w:rPr>
          <w:b/>
        </w:rPr>
        <w:t>3.2</w:t>
      </w:r>
      <w:r>
        <w:rPr>
          <w:b/>
        </w:rPr>
        <w:tab/>
        <w:t>Discu</w:t>
      </w:r>
      <w:r w:rsidR="008E7227">
        <w:rPr>
          <w:b/>
        </w:rPr>
        <w:t xml:space="preserve">ssions and Questions:  </w:t>
      </w:r>
      <w:r w:rsidR="008E7227">
        <w:rPr>
          <w:rStyle w:val="Hyperlink"/>
          <w:color w:val="auto"/>
          <w:u w:val="none"/>
        </w:rPr>
        <w:t>All questions must be submitted in writing and directed to</w:t>
      </w:r>
      <w:r w:rsidR="00CA36DD">
        <w:rPr>
          <w:rFonts w:eastAsia="Times New Roman"/>
        </w:rPr>
        <w:t xml:space="preserve"> the Savannah Airport Commission’s Purchasing Department at </w:t>
      </w:r>
      <w:hyperlink r:id="rId11" w:history="1">
        <w:r w:rsidR="00221122" w:rsidRPr="002A05E1">
          <w:rPr>
            <w:rStyle w:val="Hyperlink"/>
            <w:rFonts w:eastAsia="Times New Roman"/>
          </w:rPr>
          <w:t>purchasing@savannahairport.com</w:t>
        </w:r>
      </w:hyperlink>
      <w:r w:rsidR="00221122">
        <w:rPr>
          <w:rFonts w:eastAsia="Times New Roman"/>
        </w:rPr>
        <w:t xml:space="preserve"> </w:t>
      </w:r>
      <w:r w:rsidR="008E7227">
        <w:rPr>
          <w:rStyle w:val="Hyperlink"/>
          <w:color w:val="auto"/>
          <w:u w:val="none"/>
        </w:rPr>
        <w:t>t</w:t>
      </w:r>
      <w:r w:rsidR="00F76F8B">
        <w:rPr>
          <w:rStyle w:val="Hyperlink"/>
          <w:color w:val="auto"/>
          <w:u w:val="none"/>
        </w:rPr>
        <w:t xml:space="preserve">o </w:t>
      </w:r>
      <w:r w:rsidR="008E7227">
        <w:rPr>
          <w:rStyle w:val="Hyperlink"/>
          <w:color w:val="auto"/>
          <w:u w:val="none"/>
        </w:rPr>
        <w:t xml:space="preserve">be considered.  The vendor shall not attempt to discuss any aspects of the request </w:t>
      </w:r>
      <w:r w:rsidR="00F76F8B">
        <w:rPr>
          <w:rStyle w:val="Hyperlink"/>
          <w:color w:val="auto"/>
          <w:u w:val="none"/>
        </w:rPr>
        <w:t>with any other party except for the email address described in 3.2 of the RFQ</w:t>
      </w:r>
      <w:r w:rsidR="008E7227">
        <w:rPr>
          <w:rStyle w:val="Hyperlink"/>
          <w:color w:val="auto"/>
          <w:u w:val="none"/>
        </w:rPr>
        <w:t>.  No verbal agreements will be considered during the bid/quote process.  The Commission reserves the right to reject the bid/quote of any vendor violating this provision.</w:t>
      </w:r>
    </w:p>
    <w:p w:rsidR="008E7227" w:rsidRDefault="008E7227" w:rsidP="00A97FBA">
      <w:pPr>
        <w:shd w:val="clear" w:color="auto" w:fill="FFFFFF" w:themeFill="background1"/>
        <w:ind w:left="720" w:hanging="720"/>
      </w:pPr>
      <w:r>
        <w:rPr>
          <w:b/>
        </w:rPr>
        <w:t>3.3</w:t>
      </w:r>
      <w:r>
        <w:rPr>
          <w:b/>
        </w:rPr>
        <w:tab/>
        <w:t xml:space="preserve">Completeness:  </w:t>
      </w:r>
      <w:r>
        <w:t>All requested information and required forms must be completed, signed, and submitted with this document to constitute a proper bid/quote.  The entire package must be returned, complete with all required forms, signature, and information.  Failure to complete or comply with any part of the specifications or requirements in this request may constitute a basis or rejection.  It is within the right of the Commission to reject any request that does not contain all elements and information requested in this bid/quote.</w:t>
      </w:r>
    </w:p>
    <w:p w:rsidR="008D553D" w:rsidRDefault="008D553D" w:rsidP="00A97FBA">
      <w:pPr>
        <w:shd w:val="clear" w:color="auto" w:fill="FFFFFF" w:themeFill="background1"/>
        <w:ind w:left="720" w:hanging="720"/>
        <w:rPr>
          <w:b/>
        </w:rPr>
      </w:pPr>
      <w:r>
        <w:rPr>
          <w:b/>
        </w:rPr>
        <w:t>3.4</w:t>
      </w:r>
      <w:r>
        <w:rPr>
          <w:b/>
        </w:rPr>
        <w:tab/>
        <w:t xml:space="preserve">No Response:  </w:t>
      </w:r>
      <w:r>
        <w:t xml:space="preserve">If submitting a no response, the vendor should complete and return Page </w:t>
      </w:r>
      <w:r w:rsidR="00BE6F73">
        <w:t>(</w:t>
      </w:r>
      <w:r>
        <w:t>1</w:t>
      </w:r>
      <w:r w:rsidR="00BE6F73">
        <w:t>)</w:t>
      </w:r>
      <w:r>
        <w:t xml:space="preserve"> to the </w:t>
      </w:r>
      <w:r w:rsidR="0058613B">
        <w:t>Savannah Airport Commission</w:t>
      </w:r>
      <w:r>
        <w:t xml:space="preserve">.  </w:t>
      </w:r>
      <w:r>
        <w:rPr>
          <w:b/>
        </w:rPr>
        <w:t>The outside of the envelope should be clearly marked “No Response”.</w:t>
      </w:r>
    </w:p>
    <w:p w:rsidR="008D553D" w:rsidRDefault="008D553D" w:rsidP="00A97FBA">
      <w:pPr>
        <w:shd w:val="clear" w:color="auto" w:fill="FFFFFF" w:themeFill="background1"/>
        <w:ind w:left="720" w:hanging="720"/>
      </w:pPr>
      <w:r>
        <w:rPr>
          <w:b/>
        </w:rPr>
        <w:t>3.5</w:t>
      </w:r>
      <w:r>
        <w:rPr>
          <w:b/>
        </w:rPr>
        <w:tab/>
        <w:t xml:space="preserve">Errors:  </w:t>
      </w:r>
      <w:r>
        <w:t>Vendors or their authorized representative are expected to fully inform themselves as to the conditions, requirements, and specifications before submitting bids/quotes.  Vendors are cautioned not to obliterate, erase, or strike</w:t>
      </w:r>
      <w:r w:rsidR="0058613B">
        <w:t>-</w:t>
      </w:r>
      <w:r>
        <w:t>over any printed material as set forth in this request.  In quoting prices, wherever vendor has made an error and has corrected, all such corrections should be initialed by the person signing this request.  If errors occur in the extension of prices in the request, the unit prices shall govern.  Failure to comply with this provision may result in rejection of this request.  All documents submitted must be legible.</w:t>
      </w:r>
    </w:p>
    <w:p w:rsidR="008D553D" w:rsidRDefault="008D553D" w:rsidP="00A97FBA">
      <w:pPr>
        <w:shd w:val="clear" w:color="auto" w:fill="FFFFFF" w:themeFill="background1"/>
        <w:ind w:left="720" w:hanging="720"/>
      </w:pPr>
      <w:r>
        <w:rPr>
          <w:b/>
        </w:rPr>
        <w:t>3.6</w:t>
      </w:r>
      <w:r>
        <w:rPr>
          <w:b/>
        </w:rPr>
        <w:tab/>
        <w:t>Changes/Modifications:</w:t>
      </w:r>
      <w:r>
        <w:t xml:space="preserve">  No changes or modifications shall be made to any Savannah Airport Commission forms or your request may</w:t>
      </w:r>
      <w:r w:rsidR="00F76F8B">
        <w:t xml:space="preserve"> be</w:t>
      </w:r>
      <w:r>
        <w:t xml:space="preserve"> considered null or void.</w:t>
      </w:r>
    </w:p>
    <w:p w:rsidR="008D553D" w:rsidRDefault="008D553D" w:rsidP="00A97FBA">
      <w:pPr>
        <w:shd w:val="clear" w:color="auto" w:fill="FFFFFF" w:themeFill="background1"/>
        <w:ind w:left="720" w:hanging="720"/>
      </w:pPr>
      <w:r>
        <w:rPr>
          <w:b/>
        </w:rPr>
        <w:t>3.7</w:t>
      </w:r>
      <w:r>
        <w:rPr>
          <w:b/>
        </w:rPr>
        <w:tab/>
      </w:r>
      <w:r w:rsidR="006A1B83">
        <w:rPr>
          <w:b/>
        </w:rPr>
        <w:t xml:space="preserve">Compliance with Laws:  </w:t>
      </w:r>
      <w:r w:rsidR="006A1B83">
        <w:t>The vendor shall obtain and maintain all licenses, permits, liability insurance, workman’s compensation insurance, and maintain compliance with any other federal, state, or local requirements during the term of the contract with SAC.</w:t>
      </w:r>
    </w:p>
    <w:p w:rsidR="006A1B83" w:rsidRDefault="006A1B83" w:rsidP="00A97FBA">
      <w:pPr>
        <w:shd w:val="clear" w:color="auto" w:fill="FFFFFF" w:themeFill="background1"/>
        <w:ind w:left="720" w:hanging="720"/>
      </w:pPr>
      <w:r>
        <w:rPr>
          <w:b/>
        </w:rPr>
        <w:lastRenderedPageBreak/>
        <w:t>3.8</w:t>
      </w:r>
      <w:r>
        <w:rPr>
          <w:b/>
        </w:rPr>
        <w:tab/>
        <w:t xml:space="preserve">Specifications:  </w:t>
      </w:r>
      <w:r>
        <w:t>Whenever mention is made of any article, material, or workmanship to be in accordance with any laws, ordinances, codes, regulations, etc., these requirements shall be construed to be the minimum requirements of these specifications.</w:t>
      </w:r>
    </w:p>
    <w:p w:rsidR="006A1B83" w:rsidRDefault="006A1B83" w:rsidP="00A97FBA">
      <w:pPr>
        <w:shd w:val="clear" w:color="auto" w:fill="FFFFFF" w:themeFill="background1"/>
        <w:ind w:left="720" w:hanging="720"/>
      </w:pPr>
      <w:r>
        <w:rPr>
          <w:b/>
        </w:rPr>
        <w:t>3.9</w:t>
      </w:r>
      <w:r>
        <w:rPr>
          <w:b/>
        </w:rPr>
        <w:tab/>
        <w:t xml:space="preserve">Multiple Request:  </w:t>
      </w:r>
      <w:r>
        <w:t>Depending upon product/service being requested, the vendor may be required to submit more than one request.  Any alternate requests must be brought to the S</w:t>
      </w:r>
      <w:r w:rsidR="0058613B">
        <w:t xml:space="preserve">avannah Airport Commission’s </w:t>
      </w:r>
      <w:r>
        <w:t>attention and noted on submitted documentation as a separate and alternative request.</w:t>
      </w:r>
    </w:p>
    <w:p w:rsidR="00812BAB" w:rsidRDefault="006A1B83" w:rsidP="00A97FBA">
      <w:pPr>
        <w:shd w:val="clear" w:color="auto" w:fill="FFFFFF" w:themeFill="background1"/>
        <w:ind w:left="720" w:hanging="720"/>
      </w:pPr>
      <w:r>
        <w:rPr>
          <w:b/>
        </w:rPr>
        <w:t>3.10</w:t>
      </w:r>
      <w:r>
        <w:rPr>
          <w:b/>
        </w:rPr>
        <w:tab/>
        <w:t xml:space="preserve">Invoicing:  </w:t>
      </w:r>
      <w:r>
        <w:t>The Commission normally will pay properly submitted vendor invoices within thirty (30) days of receipt providing goods and/or services have been delivered, installed (if required), and accepted as specified.  Invoices presented for payment must</w:t>
      </w:r>
      <w:r w:rsidR="0058613B">
        <w:t xml:space="preserve"> be</w:t>
      </w:r>
      <w:r>
        <w:t xml:space="preserve"> submitted </w:t>
      </w:r>
      <w:r w:rsidR="00812BAB">
        <w:t>in accordance with instructions contained on the purchase order (PO) with reference to the PO number and submitted to the correct address for processing.</w:t>
      </w:r>
    </w:p>
    <w:p w:rsidR="006A1B83" w:rsidRDefault="00812BAB" w:rsidP="00A97FBA">
      <w:pPr>
        <w:shd w:val="clear" w:color="auto" w:fill="FFFFFF" w:themeFill="background1"/>
        <w:ind w:left="720" w:hanging="720"/>
      </w:pPr>
      <w:r>
        <w:rPr>
          <w:b/>
        </w:rPr>
        <w:t>3.11</w:t>
      </w:r>
      <w:r>
        <w:rPr>
          <w:b/>
        </w:rPr>
        <w:tab/>
        <w:t>Preparation for Delivery of Product:</w:t>
      </w:r>
      <w:r w:rsidR="006A1B83">
        <w:t xml:space="preserve">  </w:t>
      </w:r>
    </w:p>
    <w:p w:rsidR="00812BAB" w:rsidRDefault="00812BAB" w:rsidP="00812BAB">
      <w:pPr>
        <w:shd w:val="clear" w:color="auto" w:fill="FFFFFF" w:themeFill="background1"/>
        <w:ind w:left="1440" w:hanging="720"/>
      </w:pPr>
      <w:r>
        <w:rPr>
          <w:b/>
        </w:rPr>
        <w:t>(A)</w:t>
      </w:r>
      <w:r>
        <w:rPr>
          <w:b/>
        </w:rPr>
        <w:tab/>
        <w:t xml:space="preserve">Packaging – </w:t>
      </w:r>
      <w:r>
        <w:t>Packaging shall be accomplished in accordance with acceptable commercial practices for domestic shipments, unless otherwise stated in the contract or purchase order.  The vendor shall make shipments using the minimum number of containers consistent with the requirements of safe transit and available mode of transportation routing.  It shall be the vendor’s responsibility to determine that packaging is adequate to ensure that all materials shall arrive at destination in an undamaged condition ready for its intended use.</w:t>
      </w:r>
    </w:p>
    <w:p w:rsidR="00812BAB" w:rsidRDefault="00812BAB" w:rsidP="00812BAB">
      <w:pPr>
        <w:shd w:val="clear" w:color="auto" w:fill="FFFFFF" w:themeFill="background1"/>
        <w:ind w:left="1440" w:hanging="720"/>
      </w:pPr>
      <w:r>
        <w:rPr>
          <w:b/>
        </w:rPr>
        <w:t>(B)</w:t>
      </w:r>
      <w:r>
        <w:rPr>
          <w:b/>
        </w:rPr>
        <w:tab/>
        <w:t>Marking –</w:t>
      </w:r>
      <w:r>
        <w:t xml:space="preserve"> All packages shall be identified with the SAC purchase order number.  Sealed packaging lists must be affixed to all cartons showing its content.</w:t>
      </w:r>
    </w:p>
    <w:p w:rsidR="00BD7DDD" w:rsidRDefault="00812BAB" w:rsidP="00812BAB">
      <w:pPr>
        <w:shd w:val="clear" w:color="auto" w:fill="FFFFFF" w:themeFill="background1"/>
        <w:ind w:left="1440" w:hanging="720"/>
      </w:pPr>
      <w:r>
        <w:rPr>
          <w:b/>
        </w:rPr>
        <w:t>(C)</w:t>
      </w:r>
      <w:r>
        <w:rPr>
          <w:b/>
        </w:rPr>
        <w:tab/>
        <w:t>Shipping –</w:t>
      </w:r>
      <w:r>
        <w:t xml:space="preserve"> The vendor shall follow shipping instructions as stated on the purchase order.</w:t>
      </w:r>
    </w:p>
    <w:p w:rsidR="00812BAB" w:rsidRDefault="00BD7DDD" w:rsidP="00BD7DDD">
      <w:pPr>
        <w:shd w:val="clear" w:color="auto" w:fill="FFFFFF" w:themeFill="background1"/>
        <w:ind w:left="720" w:hanging="720"/>
      </w:pPr>
      <w:r>
        <w:rPr>
          <w:b/>
        </w:rPr>
        <w:t>3.12</w:t>
      </w:r>
      <w:r>
        <w:rPr>
          <w:b/>
        </w:rPr>
        <w:tab/>
        <w:t xml:space="preserve">Description of Materials:  </w:t>
      </w:r>
      <w:r>
        <w:t>Requests for materials, supplies, vehicles, and/or equipment should be accompanied</w:t>
      </w:r>
      <w:r w:rsidR="00812BAB">
        <w:t xml:space="preserve"> </w:t>
      </w:r>
      <w:r>
        <w:t>by copies of detailed factory specifications, ratings, technical data, including accurate descriptions on which requests are based.</w:t>
      </w:r>
      <w:r w:rsidR="00812BAB">
        <w:t xml:space="preserve"> </w:t>
      </w:r>
    </w:p>
    <w:p w:rsidR="00BD7DDD" w:rsidRDefault="00BD7DDD" w:rsidP="00BD7DDD">
      <w:pPr>
        <w:shd w:val="clear" w:color="auto" w:fill="FFFFFF" w:themeFill="background1"/>
        <w:ind w:left="720" w:hanging="720"/>
      </w:pPr>
      <w:r>
        <w:rPr>
          <w:b/>
        </w:rPr>
        <w:t>3.13</w:t>
      </w:r>
      <w:r>
        <w:rPr>
          <w:b/>
        </w:rPr>
        <w:tab/>
        <w:t xml:space="preserve">Brand Name:  </w:t>
      </w:r>
      <w:r>
        <w:t xml:space="preserve">If and wherever brand names, make, manufacturers, trade names, vendor catalogs, or model numbers are stated, they are for the </w:t>
      </w:r>
      <w:r w:rsidR="0058613B">
        <w:t xml:space="preserve">sole </w:t>
      </w:r>
      <w:r>
        <w:t>purpose of establishing a grade or quality of material.</w:t>
      </w:r>
    </w:p>
    <w:p w:rsidR="00BD7DDD" w:rsidRDefault="00BD7DDD" w:rsidP="00BD7DDD">
      <w:pPr>
        <w:shd w:val="clear" w:color="auto" w:fill="FFFFFF" w:themeFill="background1"/>
        <w:ind w:left="720" w:hanging="720"/>
      </w:pPr>
      <w:r>
        <w:rPr>
          <w:b/>
        </w:rPr>
        <w:t>3.14</w:t>
      </w:r>
      <w:r>
        <w:rPr>
          <w:b/>
        </w:rPr>
        <w:tab/>
        <w:t xml:space="preserve">“OR EQUAL” Interpretation: </w:t>
      </w:r>
      <w:r>
        <w:t xml:space="preserve">It is the vendor’s responsibility to prove to SAC that each item offered by the vendor is equal to the grade or quality </w:t>
      </w:r>
      <w:r w:rsidR="0058613B">
        <w:t>of</w:t>
      </w:r>
      <w:r>
        <w:t xml:space="preserve"> material specified.  The vendor shall clearly indicate the product, including brand, catalog, model number, etc. being offered and shall supply sufficient data in detail to enable an intelligent comparison to be made with the  brand or manufacturer specified.  Failure to submit the required information may be sufficient grounds for rejection of bid/quote.  The Commission shall be the sole judge concerning the merits of the request submitted.</w:t>
      </w:r>
    </w:p>
    <w:p w:rsidR="00BD7DDD" w:rsidRDefault="00BD7DDD" w:rsidP="00BD7DDD">
      <w:pPr>
        <w:shd w:val="clear" w:color="auto" w:fill="FFFFFF" w:themeFill="background1"/>
        <w:ind w:left="720" w:hanging="720"/>
      </w:pPr>
      <w:r>
        <w:rPr>
          <w:b/>
        </w:rPr>
        <w:t>3.15</w:t>
      </w:r>
      <w:r>
        <w:rPr>
          <w:b/>
        </w:rPr>
        <w:tab/>
        <w:t xml:space="preserve">Quality: </w:t>
      </w:r>
      <w:r>
        <w:t xml:space="preserve"> All materials used for the manufacture </w:t>
      </w:r>
      <w:r w:rsidR="00430A0C">
        <w:t xml:space="preserve">or construction of any supplies, materials, equipment, or service shall be new unless otherwise specified.  All materials shall be of the best </w:t>
      </w:r>
      <w:r w:rsidR="00430A0C">
        <w:lastRenderedPageBreak/>
        <w:t>quality, and to the highest grade of workmanship that meet the spec</w:t>
      </w:r>
      <w:r w:rsidR="0068236F">
        <w:t>ification</w:t>
      </w:r>
      <w:r w:rsidR="00430A0C">
        <w:t>s in this document.  Materials or service must comply with all applicable Federal, State, or OSHA requirements.</w:t>
      </w:r>
    </w:p>
    <w:p w:rsidR="00607C09" w:rsidRDefault="00430A0C" w:rsidP="00BD7DDD">
      <w:pPr>
        <w:shd w:val="clear" w:color="auto" w:fill="FFFFFF" w:themeFill="background1"/>
        <w:ind w:left="720" w:hanging="720"/>
      </w:pPr>
      <w:r>
        <w:rPr>
          <w:b/>
        </w:rPr>
        <w:t>3.16</w:t>
      </w:r>
      <w:r>
        <w:rPr>
          <w:b/>
        </w:rPr>
        <w:tab/>
        <w:t xml:space="preserve">Acceptance of Material:  </w:t>
      </w:r>
      <w:r>
        <w:t>The materials delivered shall remain</w:t>
      </w:r>
      <w:r w:rsidR="0068236F">
        <w:t xml:space="preserve"> on</w:t>
      </w:r>
      <w:r>
        <w:t xml:space="preserve"> </w:t>
      </w:r>
      <w:r w:rsidR="00607C09">
        <w:t>the property of the vendor pending physical inspection and acceptance to the satisfaction of SAC.  In the event the material supplied to SAC is found to be defective or does not conform to specifications, the Commission reserves the right to cancel the order upon written notice to the vendor and return the product(s) to the vendor at the vendor’s expense, and to invoke the provisions of the section titled “Default”.</w:t>
      </w:r>
    </w:p>
    <w:p w:rsidR="005B2E0B" w:rsidRDefault="005B2E0B" w:rsidP="00BD7DDD">
      <w:pPr>
        <w:shd w:val="clear" w:color="auto" w:fill="FFFFFF" w:themeFill="background1"/>
        <w:ind w:left="720" w:hanging="720"/>
      </w:pPr>
      <w:r>
        <w:rPr>
          <w:b/>
        </w:rPr>
        <w:t>3.1</w:t>
      </w:r>
      <w:r w:rsidR="00161B7A">
        <w:rPr>
          <w:b/>
        </w:rPr>
        <w:t>7</w:t>
      </w:r>
      <w:r>
        <w:rPr>
          <w:b/>
        </w:rPr>
        <w:tab/>
        <w:t xml:space="preserve">Default: </w:t>
      </w:r>
      <w:r>
        <w:t xml:space="preserve"> This contract may be cancelled by the Commission in whole or in part via written notice, upon the vendor’s non-performance or violation of contract terms.  An award may be made to the lowest quoting vendor for material </w:t>
      </w:r>
      <w:r w:rsidR="00DF76C0">
        <w:t>or services specified, and purchases may be made on the open market.  The defaulting vendor shall be liable for costs to the Commission in excess of the defaulted contract prices.  The vendor shall continue the performance of this contract to the extent any part is not terminated under the provisions of this clause.</w:t>
      </w:r>
    </w:p>
    <w:p w:rsidR="00DF76C0" w:rsidRDefault="00DF76C0" w:rsidP="00BD7DDD">
      <w:pPr>
        <w:shd w:val="clear" w:color="auto" w:fill="FFFFFF" w:themeFill="background1"/>
        <w:ind w:left="720" w:hanging="720"/>
      </w:pPr>
      <w:r>
        <w:rPr>
          <w:b/>
        </w:rPr>
        <w:t>3.1</w:t>
      </w:r>
      <w:r w:rsidR="00161B7A">
        <w:rPr>
          <w:b/>
        </w:rPr>
        <w:t>8</w:t>
      </w:r>
      <w:r>
        <w:rPr>
          <w:b/>
        </w:rPr>
        <w:tab/>
        <w:t xml:space="preserve">Guarantee:  </w:t>
      </w:r>
      <w:r>
        <w:t>The vendor shall unconditionally guarantee the materials and workmanship on all materials and/or services for the vendor’s specified guaranteed period, unless otherwise stated.  Within the guarantee period, if any defects occur which are due to faulty material</w:t>
      </w:r>
      <w:r w:rsidR="0068236F">
        <w:t>s</w:t>
      </w:r>
      <w:r>
        <w:t xml:space="preserve"> and/or services</w:t>
      </w:r>
      <w:r w:rsidR="0068236F">
        <w:t>, the vendor shall replace any faulty materials and/or improve the services</w:t>
      </w:r>
      <w:r>
        <w:t xml:space="preserve"> to the complete satisfaction of the Commission</w:t>
      </w:r>
      <w:r w:rsidR="0068236F">
        <w:t>.</w:t>
      </w:r>
      <w:r>
        <w:t xml:space="preserve">  These repairs, replacements, or adjustments shall be made only at a time lest detrimental to the operation of the Commission’s business.</w:t>
      </w:r>
    </w:p>
    <w:p w:rsidR="006E6BCC" w:rsidRDefault="006E6BCC" w:rsidP="00BD7DDD">
      <w:pPr>
        <w:shd w:val="clear" w:color="auto" w:fill="FFFFFF" w:themeFill="background1"/>
        <w:ind w:left="720" w:hanging="720"/>
      </w:pPr>
      <w:r>
        <w:rPr>
          <w:b/>
        </w:rPr>
        <w:t>3.</w:t>
      </w:r>
      <w:r w:rsidR="00161B7A">
        <w:rPr>
          <w:b/>
        </w:rPr>
        <w:t>19</w:t>
      </w:r>
      <w:r>
        <w:rPr>
          <w:b/>
        </w:rPr>
        <w:tab/>
        <w:t xml:space="preserve">Samples and Demonstrations: </w:t>
      </w:r>
      <w:r>
        <w:t>Samples may be requested.  When requested, samples must be received by the Commission no later than seven (7) days after a formal request is made, unless otherwise authorized.  The Commission may request full demonstration of any item(s) prior to the award of any contract.  In some instances, the Commission may require that samples be submitted with your bid/quote.  Samples shall be an exact and true representative sample of the actual material offered.  Each sample shall be properly tagged or labeled with the name of the vendor, manufacturer, and the SAC project number.  Samples shall be provided at no cost to the Commission.  Samples not used for testing purposes will be returned to the vendor at the vendor’s expense upon request.</w:t>
      </w:r>
    </w:p>
    <w:p w:rsidR="006E6BCC" w:rsidRDefault="006E6BCC" w:rsidP="00BD7DDD">
      <w:pPr>
        <w:shd w:val="clear" w:color="auto" w:fill="FFFFFF" w:themeFill="background1"/>
        <w:ind w:left="720" w:hanging="720"/>
      </w:pPr>
      <w:r>
        <w:rPr>
          <w:b/>
        </w:rPr>
        <w:t>3.2</w:t>
      </w:r>
      <w:r w:rsidR="00161B7A">
        <w:rPr>
          <w:b/>
        </w:rPr>
        <w:t>0</w:t>
      </w:r>
      <w:r>
        <w:rPr>
          <w:b/>
        </w:rPr>
        <w:tab/>
        <w:t xml:space="preserve">Add/Delete Items:  </w:t>
      </w:r>
      <w:r>
        <w:t>During the term of the</w:t>
      </w:r>
      <w:r w:rsidR="00114CFC">
        <w:t xml:space="preserve"> contract, items may be added an</w:t>
      </w:r>
      <w:r>
        <w:t>d/or deleted to this contract upon agreement between the successful vendor and SAC.</w:t>
      </w:r>
    </w:p>
    <w:p w:rsidR="006E6BCC" w:rsidRDefault="006E6BCC" w:rsidP="00BD7DDD">
      <w:pPr>
        <w:shd w:val="clear" w:color="auto" w:fill="FFFFFF" w:themeFill="background1"/>
        <w:ind w:left="720" w:hanging="720"/>
      </w:pPr>
      <w:r>
        <w:rPr>
          <w:b/>
        </w:rPr>
        <w:t>3.2</w:t>
      </w:r>
      <w:r w:rsidR="00161B7A">
        <w:rPr>
          <w:b/>
        </w:rPr>
        <w:t>1</w:t>
      </w:r>
      <w:r>
        <w:rPr>
          <w:b/>
        </w:rPr>
        <w:tab/>
        <w:t>Adequate Stock:</w:t>
      </w:r>
      <w:r>
        <w:t xml:space="preserve">  The successful vendor shall be required to maintain an adequate stock for immediate delivery upon notification.  All orders place</w:t>
      </w:r>
      <w:r w:rsidR="0068236F">
        <w:t>d</w:t>
      </w:r>
      <w:r>
        <w:t xml:space="preserve"> against the contract must be delivered promptly per delivery specified by the vendor.</w:t>
      </w:r>
    </w:p>
    <w:p w:rsidR="0018607A" w:rsidRDefault="006E6BCC" w:rsidP="00BD7DDD">
      <w:pPr>
        <w:shd w:val="clear" w:color="auto" w:fill="FFFFFF" w:themeFill="background1"/>
        <w:ind w:left="720" w:hanging="720"/>
      </w:pPr>
      <w:r>
        <w:rPr>
          <w:b/>
        </w:rPr>
        <w:t>3.2</w:t>
      </w:r>
      <w:r w:rsidR="00161B7A">
        <w:rPr>
          <w:b/>
        </w:rPr>
        <w:t>2</w:t>
      </w:r>
      <w:r>
        <w:rPr>
          <w:b/>
        </w:rPr>
        <w:tab/>
        <w:t xml:space="preserve">Additional Information:  </w:t>
      </w:r>
      <w:r w:rsidR="00067AAB">
        <w:t xml:space="preserve">Prior to the final selection, vendors may be required to submit additional information which may be necessary to further evaluate the vendor’s request and/or qualifications.  </w:t>
      </w:r>
      <w:r w:rsidR="0018607A">
        <w:t>If such information is required, the vendor will be notified and will be permitted approximately seven (7) days to submit the information requested.</w:t>
      </w:r>
    </w:p>
    <w:p w:rsidR="0018607A" w:rsidRDefault="0018607A" w:rsidP="00BD7DDD">
      <w:pPr>
        <w:shd w:val="clear" w:color="auto" w:fill="FFFFFF" w:themeFill="background1"/>
        <w:ind w:left="720" w:hanging="720"/>
      </w:pPr>
      <w:r>
        <w:rPr>
          <w:b/>
        </w:rPr>
        <w:lastRenderedPageBreak/>
        <w:t>3.2</w:t>
      </w:r>
      <w:r w:rsidR="00161B7A">
        <w:rPr>
          <w:b/>
        </w:rPr>
        <w:t>3</w:t>
      </w:r>
      <w:r>
        <w:rPr>
          <w:b/>
        </w:rPr>
        <w:tab/>
        <w:t xml:space="preserve">Reimbursement:  </w:t>
      </w:r>
      <w:r>
        <w:t>The Commission will not reimburse the vendor for any costs associated with the preparation and submittal of any request, or for any travel and/or per diem costs that are incurred.</w:t>
      </w:r>
    </w:p>
    <w:p w:rsidR="0018607A" w:rsidRDefault="0018607A" w:rsidP="00BD7DDD">
      <w:pPr>
        <w:shd w:val="clear" w:color="auto" w:fill="FFFFFF" w:themeFill="background1"/>
        <w:ind w:left="720" w:hanging="720"/>
      </w:pPr>
      <w:r>
        <w:rPr>
          <w:b/>
        </w:rPr>
        <w:t>3.2</w:t>
      </w:r>
      <w:r w:rsidR="00161B7A">
        <w:rPr>
          <w:b/>
        </w:rPr>
        <w:t>4</w:t>
      </w:r>
      <w:r>
        <w:rPr>
          <w:b/>
        </w:rPr>
        <w:tab/>
        <w:t xml:space="preserve">Gratuity: </w:t>
      </w:r>
      <w:r>
        <w:t xml:space="preserve"> The vendors shall not offer gratuities, favors, or anything of monetary value to any official, employee or agent of the Commission </w:t>
      </w:r>
      <w:r w:rsidR="00166076">
        <w:t xml:space="preserve">as a means </w:t>
      </w:r>
      <w:r>
        <w:t>of influencing consideration of this request.</w:t>
      </w:r>
    </w:p>
    <w:p w:rsidR="006E6BCC" w:rsidRDefault="0018607A" w:rsidP="00BD7DDD">
      <w:pPr>
        <w:shd w:val="clear" w:color="auto" w:fill="FFFFFF" w:themeFill="background1"/>
        <w:ind w:left="720" w:hanging="720"/>
      </w:pPr>
      <w:r>
        <w:rPr>
          <w:b/>
        </w:rPr>
        <w:t>3.2</w:t>
      </w:r>
      <w:r w:rsidR="00161B7A">
        <w:rPr>
          <w:b/>
        </w:rPr>
        <w:t>5</w:t>
      </w:r>
      <w:r>
        <w:rPr>
          <w:b/>
        </w:rPr>
        <w:tab/>
        <w:t xml:space="preserve">Cost:  </w:t>
      </w:r>
      <w:r>
        <w:t>The Commission is under no obligation</w:t>
      </w:r>
      <w:r w:rsidR="00743D44">
        <w:t xml:space="preserve"> to award this project to the vendor offering the lowest cost request.  Evaluation criteria in this document shall be used in determining the award.</w:t>
      </w:r>
      <w:r w:rsidR="006E6BCC">
        <w:t xml:space="preserve">  </w:t>
      </w:r>
    </w:p>
    <w:p w:rsidR="00CE21FF" w:rsidRDefault="00CE21FF" w:rsidP="00BD7DDD">
      <w:pPr>
        <w:shd w:val="clear" w:color="auto" w:fill="FFFFFF" w:themeFill="background1"/>
        <w:ind w:left="720" w:hanging="720"/>
      </w:pPr>
      <w:r>
        <w:rPr>
          <w:b/>
        </w:rPr>
        <w:t>3.2</w:t>
      </w:r>
      <w:r w:rsidR="00161B7A">
        <w:rPr>
          <w:b/>
        </w:rPr>
        <w:t>6</w:t>
      </w:r>
      <w:r>
        <w:rPr>
          <w:b/>
        </w:rPr>
        <w:tab/>
        <w:t xml:space="preserve">Submitted Material:  </w:t>
      </w:r>
      <w:r>
        <w:t>All requests, responses, inquiries, or correspondence relating to, or in</w:t>
      </w:r>
      <w:r w:rsidR="00161B7A">
        <w:t>-</w:t>
      </w:r>
      <w:r>
        <w:t xml:space="preserve"> reference to this document submitted by vendors shall become the property of the Commission when received.  Once an award is made, all excess copies </w:t>
      </w:r>
      <w:r w:rsidR="0068236F">
        <w:t xml:space="preserve">of </w:t>
      </w:r>
      <w:r>
        <w:t>the vendor’s request may be destroyed.</w:t>
      </w:r>
    </w:p>
    <w:p w:rsidR="00CE21FF" w:rsidRDefault="00CE21FF" w:rsidP="00BD7DDD">
      <w:pPr>
        <w:shd w:val="clear" w:color="auto" w:fill="FFFFFF" w:themeFill="background1"/>
        <w:ind w:left="720" w:hanging="720"/>
      </w:pPr>
      <w:r>
        <w:rPr>
          <w:b/>
        </w:rPr>
        <w:t>3.2</w:t>
      </w:r>
      <w:r w:rsidR="00161B7A">
        <w:rPr>
          <w:b/>
        </w:rPr>
        <w:t>7</w:t>
      </w:r>
      <w:r>
        <w:rPr>
          <w:b/>
        </w:rPr>
        <w:tab/>
        <w:t xml:space="preserve">Outside Estimates:  </w:t>
      </w:r>
      <w:r>
        <w:t>The Commission reserves the right to obtain an outside estimate, or to have the product or service provided outside of this contract when it is in the best interest of the Commission.</w:t>
      </w:r>
    </w:p>
    <w:p w:rsidR="00DF0F2E" w:rsidRPr="00CE21FF" w:rsidRDefault="00CE21FF" w:rsidP="005D59D4">
      <w:pPr>
        <w:shd w:val="clear" w:color="auto" w:fill="FFFFFF" w:themeFill="background1"/>
        <w:ind w:left="720" w:hanging="720"/>
      </w:pPr>
      <w:r>
        <w:rPr>
          <w:b/>
        </w:rPr>
        <w:t>3.</w:t>
      </w:r>
      <w:r w:rsidR="00161B7A">
        <w:rPr>
          <w:b/>
        </w:rPr>
        <w:t>28</w:t>
      </w:r>
      <w:r>
        <w:rPr>
          <w:b/>
        </w:rPr>
        <w:tab/>
        <w:t xml:space="preserve">Confidentiality/Proprietary Information:  </w:t>
      </w:r>
      <w:r>
        <w:t>All information submitted in or within your request will be subject to the Georgia’s Open Records Act</w:t>
      </w:r>
      <w:r w:rsidR="00DD7545">
        <w:t xml:space="preserve"> (GORA)</w:t>
      </w:r>
      <w:r>
        <w:t>.  There is no guarantee that any such information would be exempt</w:t>
      </w:r>
      <w:r w:rsidR="0095300B">
        <w:t xml:space="preserve"> from disclosure under the </w:t>
      </w:r>
      <w:r w:rsidR="00AD382C">
        <w:t>GORA</w:t>
      </w:r>
      <w:r w:rsidR="004C1D14">
        <w:t>,</w:t>
      </w:r>
      <w:r w:rsidR="00AD382C">
        <w:t xml:space="preserve"> </w:t>
      </w:r>
      <w:r>
        <w:t xml:space="preserve">and SAC is under no obligation </w:t>
      </w:r>
      <w:r w:rsidR="00DF0F2E">
        <w:t xml:space="preserve">to </w:t>
      </w:r>
      <w:r w:rsidR="00166076">
        <w:t>determine</w:t>
      </w:r>
      <w:r w:rsidR="00DF0F2E">
        <w:t xml:space="preserve"> whether such information is exempt from disclosure.  Therefore, vendor</w:t>
      </w:r>
      <w:r w:rsidR="0068236F">
        <w:t>s</w:t>
      </w:r>
      <w:r w:rsidR="00DF0F2E">
        <w:t xml:space="preserve"> should not include in or with </w:t>
      </w:r>
      <w:r w:rsidR="0068236F">
        <w:t>a</w:t>
      </w:r>
      <w:r w:rsidR="00DF0F2E">
        <w:t xml:space="preserve"> request any information consider</w:t>
      </w:r>
      <w:r w:rsidR="0068236F">
        <w:t>ed</w:t>
      </w:r>
      <w:r w:rsidR="00DF0F2E">
        <w:t xml:space="preserve"> to be confidential or proprietary.</w:t>
      </w:r>
    </w:p>
    <w:p w:rsidR="005D59D4" w:rsidRDefault="005D59D4" w:rsidP="005D59D4">
      <w:pPr>
        <w:pStyle w:val="ListParagraph"/>
        <w:numPr>
          <w:ilvl w:val="0"/>
          <w:numId w:val="1"/>
        </w:numPr>
        <w:shd w:val="clear" w:color="auto" w:fill="FFFFFF" w:themeFill="background1"/>
        <w:rPr>
          <w:b/>
          <w:sz w:val="24"/>
          <w:szCs w:val="24"/>
          <w:u w:val="single"/>
        </w:rPr>
      </w:pPr>
      <w:r>
        <w:rPr>
          <w:b/>
          <w:sz w:val="24"/>
          <w:szCs w:val="24"/>
          <w:u w:val="single"/>
        </w:rPr>
        <w:t>SPECIAL CONDITIONS:</w:t>
      </w:r>
    </w:p>
    <w:p w:rsidR="002C79FE" w:rsidRDefault="002C79FE" w:rsidP="002C79FE">
      <w:pPr>
        <w:shd w:val="clear" w:color="auto" w:fill="FFFFFF" w:themeFill="background1"/>
        <w:ind w:left="720" w:hanging="720"/>
      </w:pPr>
      <w:r>
        <w:rPr>
          <w:b/>
        </w:rPr>
        <w:t>4.1</w:t>
      </w:r>
      <w:r>
        <w:rPr>
          <w:b/>
        </w:rPr>
        <w:tab/>
        <w:t xml:space="preserve">Mandatory Requirements:  </w:t>
      </w:r>
      <w:r>
        <w:t xml:space="preserve">The </w:t>
      </w:r>
      <w:r w:rsidR="00FA1DE3">
        <w:t>Commission</w:t>
      </w:r>
      <w:r>
        <w:t xml:space="preserve"> has established certain requirements with respect to solicitations to be submitted by vendors.  Whenever the terms “shall”, “must”, “will” or “is” are used in the package, the specifications being referred to is a mandatory requirement.  Failure to meet any requirement(s) may cause rejection of the vendor’s package.</w:t>
      </w:r>
    </w:p>
    <w:p w:rsidR="00242758" w:rsidRDefault="00CA3D7E" w:rsidP="00221122">
      <w:pPr>
        <w:shd w:val="clear" w:color="auto" w:fill="FFFFFF" w:themeFill="background1"/>
        <w:ind w:left="720" w:hanging="720"/>
      </w:pPr>
      <w:r>
        <w:rPr>
          <w:b/>
        </w:rPr>
        <w:t>4.2</w:t>
      </w:r>
      <w:r>
        <w:rPr>
          <w:b/>
        </w:rPr>
        <w:tab/>
        <w:t>Tax Exempt</w:t>
      </w:r>
      <w:r w:rsidR="00FC6AEB">
        <w:rPr>
          <w:b/>
        </w:rPr>
        <w:t xml:space="preserve">:  </w:t>
      </w:r>
      <w:r w:rsidR="00FC6AEB">
        <w:t xml:space="preserve">The </w:t>
      </w:r>
      <w:r w:rsidR="00FA1DE3">
        <w:t>Commission</w:t>
      </w:r>
      <w:r w:rsidR="00FC6AEB">
        <w:t xml:space="preserve"> is exempt from State Sales T</w:t>
      </w:r>
      <w:r w:rsidR="00E81CE6">
        <w:t xml:space="preserve">ax.  If </w:t>
      </w:r>
      <w:r w:rsidR="00FC6AEB">
        <w:t>a tax</w:t>
      </w:r>
      <w:r w:rsidR="00161B7A">
        <w:t>-</w:t>
      </w:r>
      <w:r w:rsidR="00FC6AEB">
        <w:t xml:space="preserve"> exempt certificate is necessary, please contact the SAC Purchasing Department.</w:t>
      </w:r>
      <w:bookmarkStart w:id="1" w:name="_Hlk507163690"/>
    </w:p>
    <w:bookmarkEnd w:id="1"/>
    <w:p w:rsidR="00242758" w:rsidRDefault="00F069C3" w:rsidP="002C79FE">
      <w:pPr>
        <w:shd w:val="clear" w:color="auto" w:fill="FFFFFF" w:themeFill="background1"/>
        <w:ind w:left="720" w:hanging="720"/>
      </w:pPr>
      <w:r>
        <w:rPr>
          <w:b/>
        </w:rPr>
        <w:t>4.3</w:t>
      </w:r>
      <w:r w:rsidR="00242758">
        <w:rPr>
          <w:b/>
        </w:rPr>
        <w:tab/>
        <w:t xml:space="preserve">Demonstrated Capability:  </w:t>
      </w:r>
      <w:r w:rsidR="00242758">
        <w:t xml:space="preserve">The vendor must attach and make part of this request information on the vendor’s demonstrated capability within the last three (3) </w:t>
      </w:r>
      <w:r w:rsidR="00436135">
        <w:t>to five (5)</w:t>
      </w:r>
      <w:r w:rsidR="00BE1AE5">
        <w:t xml:space="preserve"> </w:t>
      </w:r>
      <w:r w:rsidR="00242758">
        <w:t>years in successfully performing jobs similar in size and complexity as requested in this document.  A past</w:t>
      </w:r>
      <w:r w:rsidR="00161B7A">
        <w:t>-</w:t>
      </w:r>
      <w:r w:rsidR="00242758">
        <w:t xml:space="preserve">history of </w:t>
      </w:r>
      <w:r w:rsidR="00BE1AE5">
        <w:t xml:space="preserve">three </w:t>
      </w:r>
      <w:r w:rsidR="00242758">
        <w:t>(3) successful projects is desirable.</w:t>
      </w:r>
    </w:p>
    <w:p w:rsidR="00242758" w:rsidRDefault="00F069C3" w:rsidP="002C79FE">
      <w:pPr>
        <w:shd w:val="clear" w:color="auto" w:fill="FFFFFF" w:themeFill="background1"/>
        <w:ind w:left="720" w:hanging="720"/>
      </w:pPr>
      <w:r>
        <w:rPr>
          <w:b/>
        </w:rPr>
        <w:t>4.4</w:t>
      </w:r>
      <w:r w:rsidR="00242758">
        <w:rPr>
          <w:b/>
        </w:rPr>
        <w:tab/>
        <w:t xml:space="preserve">References:  </w:t>
      </w:r>
      <w:r w:rsidR="00242758">
        <w:t>The vendor must provide and make part of this request information regarding size and age of business, number of employees, experience, and a minimum of three (3) customer references for similar type products or services.  Customer references must include company name, contact person, physical address, phone number, and email address.</w:t>
      </w:r>
    </w:p>
    <w:p w:rsidR="003662FE" w:rsidRDefault="00A43151" w:rsidP="003662FE">
      <w:pPr>
        <w:shd w:val="clear" w:color="auto" w:fill="FFFFFF" w:themeFill="background1"/>
        <w:ind w:left="720" w:hanging="720"/>
      </w:pPr>
      <w:r>
        <w:rPr>
          <w:b/>
        </w:rPr>
        <w:t>4.</w:t>
      </w:r>
      <w:r w:rsidR="00F069C3">
        <w:rPr>
          <w:b/>
        </w:rPr>
        <w:t>5</w:t>
      </w:r>
      <w:r>
        <w:rPr>
          <w:b/>
        </w:rPr>
        <w:t xml:space="preserve"> </w:t>
      </w:r>
      <w:r w:rsidR="00484A37">
        <w:rPr>
          <w:b/>
        </w:rPr>
        <w:tab/>
        <w:t xml:space="preserve">Minority Business:  </w:t>
      </w:r>
      <w:r w:rsidR="00484A37">
        <w:t xml:space="preserve">The </w:t>
      </w:r>
      <w:r w:rsidR="00FA1DE3">
        <w:t>Commission</w:t>
      </w:r>
      <w:r w:rsidR="00484A37">
        <w:t xml:space="preserve"> encourages all small and minority business </w:t>
      </w:r>
      <w:r w:rsidR="0085470E">
        <w:t xml:space="preserve">enterprises to participate.  The </w:t>
      </w:r>
      <w:r w:rsidR="0068236F">
        <w:t>m</w:t>
      </w:r>
      <w:r w:rsidR="0085470E">
        <w:t xml:space="preserve">inority form must be completed and submitted with this request.  </w:t>
      </w:r>
    </w:p>
    <w:p w:rsidR="0085470E" w:rsidRDefault="008066A7" w:rsidP="0085470E">
      <w:pPr>
        <w:shd w:val="clear" w:color="auto" w:fill="FFFFFF" w:themeFill="background1"/>
        <w:ind w:left="720" w:hanging="720"/>
      </w:pPr>
      <w:r>
        <w:rPr>
          <w:b/>
        </w:rPr>
        <w:lastRenderedPageBreak/>
        <w:t>4.</w:t>
      </w:r>
      <w:r w:rsidR="00F069C3">
        <w:rPr>
          <w:b/>
        </w:rPr>
        <w:t>6</w:t>
      </w:r>
      <w:r>
        <w:rPr>
          <w:b/>
        </w:rPr>
        <w:tab/>
        <w:t>Indemnification:</w:t>
      </w:r>
      <w:r w:rsidR="00075683">
        <w:rPr>
          <w:b/>
        </w:rPr>
        <w:t xml:space="preserve">  </w:t>
      </w:r>
      <w:r w:rsidR="00075683">
        <w:t>Seller/vendor agrees for itself and its contractors, subcontractors, suppliers, employees, agents, servants, patrons, customers, visitor and licenses to indemnify, protect, save and hold harmless the Buyer/SAC, its members, directors, officers, employees, and agents against any expense, loss or liability paid, suffered or incurred, including any environmental fines and/or penalties, as a result of any breach by Seller/Vendor, Seller’s/ Vendor’s agents, servants, employees, patrons, contractors</w:t>
      </w:r>
      <w:r w:rsidR="0085470E">
        <w:t xml:space="preserve"> </w:t>
      </w:r>
      <w:r w:rsidR="0017521B">
        <w:t xml:space="preserve">or subcontractors, suppliers, customers, visitors or licenses of any </w:t>
      </w:r>
      <w:r w:rsidR="00D11AAA">
        <w:t>covenant</w:t>
      </w:r>
      <w:r w:rsidR="0017521B">
        <w:t xml:space="preserve"> or condition of any agreement with Buyer/SAC or as a result of the seller’s/buyer’s work or a product or service provided by seller/vendor or the seller’s/vendor’s use, occupancy or presence on buyer’s/SAC’s property or the carelessness, negligence or improper conduct of seller/vendor, seller’s/vendor’s contractors, subcontractors, suppliers, employees, agents, servants, patrons, customers, visitors, or licenses.  Such indemnification shall be to the extent caused in whole or in part by negligent acts or omissions by the seller/vendor, its contractors, subcontractors, suppliers, employees, agents, servants, patrons, customers, visitors or licensees.</w:t>
      </w:r>
      <w:r w:rsidR="00F707ED">
        <w:t xml:space="preserve">  Selle</w:t>
      </w:r>
      <w:r w:rsidR="00BE1AE5">
        <w:t>r/vendor agrees to defend buyer</w:t>
      </w:r>
      <w:r w:rsidR="00F707ED">
        <w:t>/SAC from any legal or equitable actions brought against buyer/SAC based on the work or a product or service provided by seller/vendor or the carelessness, negligence or improper conduct of seller/vendor, seller’s/vendor’s contractors, subcontractors, suppliers, employees, agents, servants, patrons, customers, visitors, or licensees and pay all expenses and attorney fees</w:t>
      </w:r>
      <w:r w:rsidR="001F4EEA">
        <w:t xml:space="preserve"> in connection therewith.  Nothing herein shall be construed as requiring seller/vendor or any other person, firm or corporation to indemnify against any portion or percentage of such claim or loss, if any, caused by the negligence of buyer/SAC, its members, directors, officers, agents or employees.</w:t>
      </w:r>
    </w:p>
    <w:p w:rsidR="00DD7518" w:rsidRDefault="00DD7518" w:rsidP="0085470E">
      <w:pPr>
        <w:shd w:val="clear" w:color="auto" w:fill="FFFFFF" w:themeFill="background1"/>
        <w:ind w:left="720" w:hanging="720"/>
      </w:pPr>
      <w:r>
        <w:rPr>
          <w:b/>
        </w:rPr>
        <w:t>4.</w:t>
      </w:r>
      <w:r w:rsidR="00F069C3">
        <w:rPr>
          <w:b/>
        </w:rPr>
        <w:t>7</w:t>
      </w:r>
      <w:r>
        <w:rPr>
          <w:b/>
        </w:rPr>
        <w:tab/>
        <w:t xml:space="preserve">Changes and Alterations:  </w:t>
      </w:r>
      <w:r>
        <w:t xml:space="preserve">The </w:t>
      </w:r>
      <w:r w:rsidR="00FA1DE3">
        <w:t>Commission</w:t>
      </w:r>
      <w:r>
        <w:t xml:space="preserve"> reserves the right to make any alterations in the contract as may be necessary due to changing conditions found during the project.  The vendor shall not claim forfeiture of contract by reasons of such changes by the SAC Representative.  If such changes increase or decrease the amount of the work or materials, the vendor will be paid according to the quantity of </w:t>
      </w:r>
      <w:r w:rsidR="00161B7A">
        <w:t>product</w:t>
      </w:r>
      <w:r>
        <w:t xml:space="preserve"> actually </w:t>
      </w:r>
      <w:r w:rsidR="00161B7A">
        <w:t>delivered</w:t>
      </w:r>
      <w:r>
        <w:t xml:space="preserve"> at the prices established for such work under the contract.  Any alterations or c</w:t>
      </w:r>
      <w:r w:rsidR="00FA1DE3">
        <w:t>hanges that diminish the scope o</w:t>
      </w:r>
      <w:r>
        <w:t xml:space="preserve">f work or materials shall not constitute a claim </w:t>
      </w:r>
      <w:r w:rsidR="00BD7C2A">
        <w:t>for damages or for the loss of anticipated profits.  Any alterations from the original job estimate provided by vendor must be submitted in writing and must be approved by the designated SAC Representative.</w:t>
      </w:r>
    </w:p>
    <w:p w:rsidR="00BD7C2A" w:rsidRDefault="00BD7C2A" w:rsidP="0085470E">
      <w:pPr>
        <w:shd w:val="clear" w:color="auto" w:fill="FFFFFF" w:themeFill="background1"/>
        <w:ind w:left="720" w:hanging="720"/>
      </w:pPr>
      <w:r>
        <w:rPr>
          <w:b/>
        </w:rPr>
        <w:t>4.</w:t>
      </w:r>
      <w:r w:rsidR="00F069C3">
        <w:rPr>
          <w:b/>
        </w:rPr>
        <w:t>8</w:t>
      </w:r>
      <w:r>
        <w:rPr>
          <w:b/>
        </w:rPr>
        <w:tab/>
        <w:t xml:space="preserve">Bonding:  </w:t>
      </w:r>
      <w:r>
        <w:t>Bonding is not required.</w:t>
      </w:r>
    </w:p>
    <w:p w:rsidR="00BD7C2A" w:rsidRDefault="00F069C3" w:rsidP="0085470E">
      <w:pPr>
        <w:shd w:val="clear" w:color="auto" w:fill="FFFFFF" w:themeFill="background1"/>
        <w:ind w:left="720" w:hanging="720"/>
      </w:pPr>
      <w:r>
        <w:rPr>
          <w:b/>
        </w:rPr>
        <w:t>4.9</w:t>
      </w:r>
      <w:r w:rsidR="00BD7C2A">
        <w:rPr>
          <w:b/>
        </w:rPr>
        <w:tab/>
        <w:t xml:space="preserve">Statutory Affidavit:  </w:t>
      </w:r>
      <w:r w:rsidR="00BD7C2A">
        <w:t>Statutory Affidavit is not required.</w:t>
      </w:r>
    </w:p>
    <w:p w:rsidR="00BD7C2A" w:rsidRDefault="00BD7C2A" w:rsidP="0085470E">
      <w:pPr>
        <w:shd w:val="clear" w:color="auto" w:fill="FFFFFF" w:themeFill="background1"/>
        <w:ind w:left="720" w:hanging="720"/>
      </w:pPr>
      <w:r>
        <w:rPr>
          <w:b/>
        </w:rPr>
        <w:t>4.1</w:t>
      </w:r>
      <w:r w:rsidR="00F069C3">
        <w:rPr>
          <w:b/>
        </w:rPr>
        <w:t>0</w:t>
      </w:r>
      <w:r>
        <w:rPr>
          <w:b/>
        </w:rPr>
        <w:tab/>
        <w:t xml:space="preserve">Cure and Cover Clause:  </w:t>
      </w:r>
      <w:r>
        <w:t>If a successful vendor fails, or SAC concludes that there is a reasonable likelihood that the vendor will not be able to timely perform its obligations under this contract, SAC may (in addition to any other contractual, legal, or equitable remedies) proceed to take any of the following actions after a five (5) day written notice to the vendor.</w:t>
      </w:r>
    </w:p>
    <w:p w:rsidR="00BD7C2A" w:rsidRDefault="00BD7C2A" w:rsidP="0085470E">
      <w:pPr>
        <w:shd w:val="clear" w:color="auto" w:fill="FFFFFF" w:themeFill="background1"/>
        <w:ind w:left="720" w:hanging="720"/>
      </w:pPr>
      <w:r>
        <w:rPr>
          <w:b/>
        </w:rPr>
        <w:tab/>
      </w:r>
      <w:r>
        <w:t>(A)  Withhold any monies then or next due to the vendor; or</w:t>
      </w:r>
    </w:p>
    <w:p w:rsidR="00BD7C2A" w:rsidRDefault="00BD7C2A" w:rsidP="00BD7C2A">
      <w:pPr>
        <w:shd w:val="clear" w:color="auto" w:fill="FFFFFF" w:themeFill="background1"/>
        <w:ind w:left="720" w:hanging="720"/>
      </w:pPr>
      <w:r>
        <w:tab/>
        <w:t xml:space="preserve">(B)  Terminate the contract and obtain the deliverables (or equivalent) or portion thereof (or equivalent) from a third party, pay the third party for the same, and withhold the amount so paid from any money then or thereafter due party vendor and hold vendor liable for any </w:t>
      </w:r>
      <w:r>
        <w:lastRenderedPageBreak/>
        <w:t>amounts paid to the third party (or parties) to the extent that withholding payments to the vendor does not cover SAC’s cost of cover.</w:t>
      </w:r>
    </w:p>
    <w:p w:rsidR="00B52ED4" w:rsidRDefault="00B52ED4" w:rsidP="00BD7C2A">
      <w:pPr>
        <w:shd w:val="clear" w:color="auto" w:fill="FFFFFF" w:themeFill="background1"/>
        <w:ind w:left="720" w:hanging="720"/>
        <w:rPr>
          <w:b/>
        </w:rPr>
      </w:pPr>
      <w:r>
        <w:rPr>
          <w:b/>
        </w:rPr>
        <w:t>4.1</w:t>
      </w:r>
      <w:r w:rsidR="00F069C3">
        <w:rPr>
          <w:b/>
        </w:rPr>
        <w:t>1</w:t>
      </w:r>
      <w:r>
        <w:rPr>
          <w:b/>
        </w:rPr>
        <w:tab/>
        <w:t xml:space="preserve">The </w:t>
      </w:r>
      <w:r w:rsidR="00754898">
        <w:rPr>
          <w:b/>
        </w:rPr>
        <w:t>Savannah Airport Commission</w:t>
      </w:r>
      <w:r>
        <w:rPr>
          <w:b/>
        </w:rPr>
        <w:t xml:space="preserve"> Reserves the Right:</w:t>
      </w:r>
    </w:p>
    <w:p w:rsidR="00B52ED4" w:rsidRDefault="00B52ED4" w:rsidP="00BD7C2A">
      <w:pPr>
        <w:shd w:val="clear" w:color="auto" w:fill="FFFFFF" w:themeFill="background1"/>
        <w:ind w:left="720" w:hanging="720"/>
      </w:pPr>
      <w:r>
        <w:tab/>
        <w:t>(a) to award bids/quotes received on individual items, or on the entire list of items; and</w:t>
      </w:r>
    </w:p>
    <w:p w:rsidR="00B52ED4" w:rsidRDefault="00B52ED4" w:rsidP="00BD7C2A">
      <w:pPr>
        <w:shd w:val="clear" w:color="auto" w:fill="FFFFFF" w:themeFill="background1"/>
        <w:ind w:left="720" w:hanging="720"/>
      </w:pPr>
      <w:r>
        <w:tab/>
        <w:t>(b)  to reject any or all bids/quotes or any part thereof; and</w:t>
      </w:r>
    </w:p>
    <w:p w:rsidR="00B52ED4" w:rsidRDefault="00B52ED4" w:rsidP="00BD7C2A">
      <w:pPr>
        <w:shd w:val="clear" w:color="auto" w:fill="FFFFFF" w:themeFill="background1"/>
        <w:ind w:left="720" w:hanging="720"/>
      </w:pPr>
      <w:r>
        <w:tab/>
        <w:t>(c)  to waive any irregularities and/or technicalities on the bids/quotes; and</w:t>
      </w:r>
    </w:p>
    <w:p w:rsidR="00B52ED4" w:rsidRDefault="00B52ED4" w:rsidP="00BD7C2A">
      <w:pPr>
        <w:shd w:val="clear" w:color="auto" w:fill="FFFFFF" w:themeFill="background1"/>
        <w:ind w:left="720" w:hanging="720"/>
      </w:pPr>
      <w:r>
        <w:tab/>
        <w:t>(d)  to accept the bid/quote that is in the best interest of SAC; and</w:t>
      </w:r>
    </w:p>
    <w:p w:rsidR="00B52ED4" w:rsidRDefault="00B52ED4" w:rsidP="00BD7C2A">
      <w:pPr>
        <w:shd w:val="clear" w:color="auto" w:fill="FFFFFF" w:themeFill="background1"/>
        <w:ind w:left="720" w:hanging="720"/>
      </w:pPr>
      <w:r>
        <w:tab/>
        <w:t>(e) to obtain clarification or additional information; and</w:t>
      </w:r>
    </w:p>
    <w:p w:rsidR="00B52ED4" w:rsidRDefault="00B52ED4" w:rsidP="00BD7C2A">
      <w:pPr>
        <w:shd w:val="clear" w:color="auto" w:fill="FFFFFF" w:themeFill="background1"/>
        <w:ind w:left="720" w:hanging="720"/>
      </w:pPr>
      <w:r>
        <w:tab/>
        <w:t>(f)  to purchase either selected items, or to not select any vendor or purchase any goods and/or services resulting from this request; and</w:t>
      </w:r>
    </w:p>
    <w:p w:rsidR="00B52ED4" w:rsidRDefault="00B52ED4" w:rsidP="00BD7C2A">
      <w:pPr>
        <w:shd w:val="clear" w:color="auto" w:fill="FFFFFF" w:themeFill="background1"/>
        <w:ind w:left="720" w:hanging="720"/>
      </w:pPr>
      <w:r>
        <w:tab/>
        <w:t>(g)  to reject any vendor who has previously failed to perform properly or complete on time projects of a similar nature, or</w:t>
      </w:r>
    </w:p>
    <w:p w:rsidR="00B52ED4" w:rsidRDefault="00B52ED4" w:rsidP="007009E6">
      <w:pPr>
        <w:shd w:val="clear" w:color="auto" w:fill="FFFFFF" w:themeFill="background1"/>
        <w:ind w:left="720"/>
      </w:pPr>
      <w:r>
        <w:t>(h)  to reject any vendor whom investigation shows</w:t>
      </w:r>
      <w:r w:rsidR="00476D70">
        <w:t xml:space="preserve"> vendor is not in</w:t>
      </w:r>
      <w:r>
        <w:t xml:space="preserve"> a position to perform the project and/or service as specified in this document.</w:t>
      </w:r>
    </w:p>
    <w:p w:rsidR="00221122" w:rsidRPr="00930611" w:rsidRDefault="00007135" w:rsidP="00930611">
      <w:pPr>
        <w:shd w:val="clear" w:color="auto" w:fill="FFFFFF" w:themeFill="background1"/>
        <w:ind w:left="720" w:hanging="720"/>
      </w:pPr>
      <w:r>
        <w:rPr>
          <w:b/>
        </w:rPr>
        <w:t>4.1</w:t>
      </w:r>
      <w:r w:rsidR="00F069C3">
        <w:rPr>
          <w:b/>
        </w:rPr>
        <w:t>2</w:t>
      </w:r>
      <w:r>
        <w:rPr>
          <w:b/>
        </w:rPr>
        <w:tab/>
        <w:t xml:space="preserve">Basis of Award:  </w:t>
      </w:r>
      <w:r>
        <w:t xml:space="preserve">The basis of evaluation will be low bid/quote considering price, vendor availability to seek or exceed SAC’s specifications and requirements.  The bid/quote is subject to be awarded to the most responsive and responsible vendor whose bid/quote is evaluated to be the most advantageous to the Commission, considering price and other factors.  The award can be made to one or multiple vendors, whichever is in the best interest of the Commission.  Other suppliers and tertiary suppliers may be selected to fill orders or provide contracted services </w:t>
      </w:r>
      <w:r w:rsidR="0068236F">
        <w:t>i</w:t>
      </w:r>
      <w:r>
        <w:t>f the primary supplier cannot make provision to the Commiss</w:t>
      </w:r>
      <w:r w:rsidR="002910C2">
        <w:t>ion when time is of the essen</w:t>
      </w:r>
      <w:r w:rsidR="00F47A0F">
        <w:t>ce.</w:t>
      </w:r>
    </w:p>
    <w:p w:rsidR="0068236F" w:rsidRDefault="0068236F" w:rsidP="00A60832">
      <w:pPr>
        <w:shd w:val="clear" w:color="auto" w:fill="FFFFFF" w:themeFill="background1"/>
        <w:jc w:val="center"/>
        <w:rPr>
          <w:b/>
          <w:sz w:val="28"/>
          <w:szCs w:val="28"/>
          <w:u w:val="single"/>
        </w:rPr>
      </w:pPr>
    </w:p>
    <w:p w:rsidR="0068236F" w:rsidRDefault="0068236F" w:rsidP="00A60832">
      <w:pPr>
        <w:shd w:val="clear" w:color="auto" w:fill="FFFFFF" w:themeFill="background1"/>
        <w:jc w:val="center"/>
        <w:rPr>
          <w:b/>
          <w:sz w:val="28"/>
          <w:szCs w:val="28"/>
          <w:u w:val="single"/>
        </w:rPr>
      </w:pPr>
    </w:p>
    <w:p w:rsidR="0068236F" w:rsidRDefault="0068236F" w:rsidP="00A60832">
      <w:pPr>
        <w:shd w:val="clear" w:color="auto" w:fill="FFFFFF" w:themeFill="background1"/>
        <w:jc w:val="center"/>
        <w:rPr>
          <w:b/>
          <w:sz w:val="28"/>
          <w:szCs w:val="28"/>
          <w:u w:val="single"/>
        </w:rPr>
      </w:pPr>
    </w:p>
    <w:p w:rsidR="0068236F" w:rsidRDefault="0068236F" w:rsidP="00A60832">
      <w:pPr>
        <w:shd w:val="clear" w:color="auto" w:fill="FFFFFF" w:themeFill="background1"/>
        <w:jc w:val="center"/>
        <w:rPr>
          <w:b/>
          <w:sz w:val="28"/>
          <w:szCs w:val="28"/>
          <w:u w:val="single"/>
        </w:rPr>
      </w:pPr>
    </w:p>
    <w:p w:rsidR="0068236F" w:rsidRDefault="0068236F" w:rsidP="00A60832">
      <w:pPr>
        <w:shd w:val="clear" w:color="auto" w:fill="FFFFFF" w:themeFill="background1"/>
        <w:jc w:val="center"/>
        <w:rPr>
          <w:b/>
          <w:sz w:val="28"/>
          <w:szCs w:val="28"/>
          <w:u w:val="single"/>
        </w:rPr>
      </w:pPr>
    </w:p>
    <w:p w:rsidR="0068236F" w:rsidRDefault="0068236F" w:rsidP="00A60832">
      <w:pPr>
        <w:shd w:val="clear" w:color="auto" w:fill="FFFFFF" w:themeFill="background1"/>
        <w:jc w:val="center"/>
        <w:rPr>
          <w:b/>
          <w:sz w:val="28"/>
          <w:szCs w:val="28"/>
          <w:u w:val="single"/>
        </w:rPr>
      </w:pPr>
    </w:p>
    <w:p w:rsidR="0068236F" w:rsidRDefault="0068236F" w:rsidP="00A60832">
      <w:pPr>
        <w:shd w:val="clear" w:color="auto" w:fill="FFFFFF" w:themeFill="background1"/>
        <w:jc w:val="center"/>
        <w:rPr>
          <w:b/>
          <w:sz w:val="28"/>
          <w:szCs w:val="28"/>
          <w:u w:val="single"/>
        </w:rPr>
      </w:pPr>
    </w:p>
    <w:p w:rsidR="0068236F" w:rsidRDefault="0068236F" w:rsidP="002246B9">
      <w:pPr>
        <w:shd w:val="clear" w:color="auto" w:fill="FFFFFF" w:themeFill="background1"/>
        <w:rPr>
          <w:b/>
          <w:sz w:val="28"/>
          <w:szCs w:val="28"/>
          <w:u w:val="single"/>
        </w:rPr>
      </w:pPr>
    </w:p>
    <w:p w:rsidR="002246B9" w:rsidRDefault="002246B9" w:rsidP="00A60832">
      <w:pPr>
        <w:shd w:val="clear" w:color="auto" w:fill="FFFFFF" w:themeFill="background1"/>
        <w:jc w:val="center"/>
        <w:rPr>
          <w:b/>
          <w:sz w:val="28"/>
          <w:szCs w:val="28"/>
          <w:u w:val="single"/>
        </w:rPr>
      </w:pPr>
    </w:p>
    <w:p w:rsidR="00A60832" w:rsidRDefault="00F069C3" w:rsidP="00A60832">
      <w:pPr>
        <w:shd w:val="clear" w:color="auto" w:fill="FFFFFF" w:themeFill="background1"/>
        <w:jc w:val="center"/>
        <w:rPr>
          <w:b/>
          <w:sz w:val="28"/>
          <w:szCs w:val="28"/>
          <w:u w:val="single"/>
        </w:rPr>
      </w:pPr>
      <w:r>
        <w:rPr>
          <w:b/>
          <w:sz w:val="28"/>
          <w:szCs w:val="28"/>
          <w:u w:val="single"/>
        </w:rPr>
        <w:lastRenderedPageBreak/>
        <w:t>SECTION 5</w:t>
      </w:r>
      <w:r w:rsidR="00A60832">
        <w:rPr>
          <w:b/>
          <w:sz w:val="28"/>
          <w:szCs w:val="28"/>
          <w:u w:val="single"/>
        </w:rPr>
        <w:t>.0</w:t>
      </w:r>
      <w:r w:rsidR="00A60832">
        <w:rPr>
          <w:b/>
          <w:sz w:val="28"/>
          <w:szCs w:val="28"/>
        </w:rPr>
        <w:t xml:space="preserve"> – </w:t>
      </w:r>
      <w:r w:rsidR="00A60832">
        <w:rPr>
          <w:b/>
          <w:sz w:val="28"/>
          <w:szCs w:val="28"/>
          <w:u w:val="single"/>
        </w:rPr>
        <w:t>Exceptions Sheet</w:t>
      </w:r>
    </w:p>
    <w:p w:rsidR="00A60832" w:rsidRDefault="00A60832" w:rsidP="00A60832">
      <w:pPr>
        <w:shd w:val="clear" w:color="auto" w:fill="FFFFFF" w:themeFill="background1"/>
        <w:rPr>
          <w:b/>
        </w:rPr>
      </w:pPr>
      <w:r>
        <w:rPr>
          <w:b/>
        </w:rPr>
        <w:t>Deviations and/or exceptions from original text, terms, conditions, or specifications shall be described fully. If the commodity(ies) and/or service proposed in the response to this bid/quote is in any way different from that contained in this bid/quote, the vendor is to clearly identify by specification section number and item, all such differences in the space below.  Otherwise, it will be assumed that the vendor’s offer is in total compliance with all aspects of the bid/quote.</w:t>
      </w:r>
    </w:p>
    <w:p w:rsidR="00A60832" w:rsidRDefault="00A60832" w:rsidP="00A60832">
      <w:pPr>
        <w:shd w:val="clear" w:color="auto" w:fill="FFFFFF" w:themeFill="background1"/>
        <w:rPr>
          <w:b/>
        </w:rPr>
      </w:pPr>
      <w:r w:rsidRPr="0068236F">
        <w:rPr>
          <w:b/>
        </w:rPr>
        <w:t>Below are the exceptions to the stated specifications:</w:t>
      </w:r>
    </w:p>
    <w:p w:rsidR="00A60832" w:rsidRDefault="00A60832" w:rsidP="00A60832">
      <w:pPr>
        <w:shd w:val="clear" w:color="auto" w:fill="FFFFFF" w:themeFill="background1"/>
        <w:rPr>
          <w:b/>
        </w:rPr>
      </w:pPr>
    </w:p>
    <w:p w:rsidR="00930611" w:rsidRDefault="00930611" w:rsidP="00A60832">
      <w:pPr>
        <w:shd w:val="clear" w:color="auto" w:fill="FFFFFF" w:themeFill="background1"/>
        <w:rPr>
          <w:b/>
        </w:rPr>
      </w:pPr>
    </w:p>
    <w:p w:rsidR="00930611" w:rsidRDefault="00930611" w:rsidP="00A60832">
      <w:pPr>
        <w:shd w:val="clear" w:color="auto" w:fill="FFFFFF" w:themeFill="background1"/>
        <w:rPr>
          <w:b/>
        </w:rPr>
      </w:pPr>
    </w:p>
    <w:p w:rsidR="00930611" w:rsidRDefault="00930611" w:rsidP="00A60832">
      <w:pPr>
        <w:shd w:val="clear" w:color="auto" w:fill="FFFFFF" w:themeFill="background1"/>
        <w:rPr>
          <w:b/>
        </w:rPr>
      </w:pPr>
    </w:p>
    <w:p w:rsidR="00930611" w:rsidRDefault="00930611" w:rsidP="00A60832">
      <w:pPr>
        <w:shd w:val="clear" w:color="auto" w:fill="FFFFFF" w:themeFill="background1"/>
        <w:rPr>
          <w:b/>
        </w:rPr>
      </w:pPr>
    </w:p>
    <w:p w:rsidR="00930611" w:rsidRDefault="00930611" w:rsidP="00A60832">
      <w:pPr>
        <w:shd w:val="clear" w:color="auto" w:fill="FFFFFF" w:themeFill="background1"/>
        <w:rPr>
          <w:b/>
        </w:rPr>
      </w:pPr>
    </w:p>
    <w:p w:rsidR="00930611" w:rsidRDefault="00930611" w:rsidP="00A60832">
      <w:pPr>
        <w:shd w:val="clear" w:color="auto" w:fill="FFFFFF" w:themeFill="background1"/>
        <w:rPr>
          <w:b/>
        </w:rPr>
      </w:pPr>
    </w:p>
    <w:p w:rsidR="00930611" w:rsidRDefault="00930611" w:rsidP="00A60832">
      <w:pPr>
        <w:shd w:val="clear" w:color="auto" w:fill="FFFFFF" w:themeFill="background1"/>
        <w:rPr>
          <w:b/>
        </w:rPr>
      </w:pPr>
    </w:p>
    <w:p w:rsidR="00930611" w:rsidRDefault="00930611" w:rsidP="00A60832">
      <w:pPr>
        <w:shd w:val="clear" w:color="auto" w:fill="FFFFFF" w:themeFill="background1"/>
        <w:rPr>
          <w:b/>
        </w:rPr>
      </w:pPr>
    </w:p>
    <w:p w:rsidR="00930611" w:rsidRDefault="00930611" w:rsidP="00A60832">
      <w:pPr>
        <w:shd w:val="clear" w:color="auto" w:fill="FFFFFF" w:themeFill="background1"/>
        <w:rPr>
          <w:b/>
        </w:rPr>
      </w:pPr>
    </w:p>
    <w:p w:rsidR="00930611" w:rsidRDefault="00930611" w:rsidP="00A60832">
      <w:pPr>
        <w:shd w:val="clear" w:color="auto" w:fill="FFFFFF" w:themeFill="background1"/>
        <w:rPr>
          <w:b/>
        </w:rPr>
      </w:pPr>
    </w:p>
    <w:p w:rsidR="00930611" w:rsidRDefault="00930611" w:rsidP="00A60832">
      <w:pPr>
        <w:shd w:val="clear" w:color="auto" w:fill="FFFFFF" w:themeFill="background1"/>
        <w:rPr>
          <w:b/>
        </w:rPr>
      </w:pPr>
    </w:p>
    <w:p w:rsidR="00930611" w:rsidRDefault="00930611" w:rsidP="00A60832">
      <w:pPr>
        <w:shd w:val="clear" w:color="auto" w:fill="FFFFFF" w:themeFill="background1"/>
        <w:rPr>
          <w:b/>
        </w:rPr>
      </w:pPr>
    </w:p>
    <w:p w:rsidR="00930611" w:rsidRDefault="00930611" w:rsidP="00A60832">
      <w:pPr>
        <w:shd w:val="clear" w:color="auto" w:fill="FFFFFF" w:themeFill="background1"/>
        <w:rPr>
          <w:b/>
        </w:rPr>
      </w:pPr>
    </w:p>
    <w:p w:rsidR="00930611" w:rsidRDefault="00930611" w:rsidP="00A60832">
      <w:pPr>
        <w:shd w:val="clear" w:color="auto" w:fill="FFFFFF" w:themeFill="background1"/>
        <w:rPr>
          <w:b/>
        </w:rPr>
      </w:pPr>
    </w:p>
    <w:p w:rsidR="00930611" w:rsidRDefault="00930611" w:rsidP="00A60832">
      <w:pPr>
        <w:shd w:val="clear" w:color="auto" w:fill="FFFFFF" w:themeFill="background1"/>
        <w:rPr>
          <w:b/>
        </w:rPr>
      </w:pPr>
    </w:p>
    <w:p w:rsidR="00930611" w:rsidRDefault="00930611" w:rsidP="00A60832">
      <w:pPr>
        <w:shd w:val="clear" w:color="auto" w:fill="FFFFFF" w:themeFill="background1"/>
        <w:rPr>
          <w:b/>
        </w:rPr>
      </w:pPr>
    </w:p>
    <w:p w:rsidR="00930611" w:rsidRDefault="00930611" w:rsidP="00A60832">
      <w:pPr>
        <w:shd w:val="clear" w:color="auto" w:fill="FFFFFF" w:themeFill="background1"/>
        <w:rPr>
          <w:b/>
        </w:rPr>
      </w:pPr>
    </w:p>
    <w:p w:rsidR="00930611" w:rsidRDefault="00930611" w:rsidP="00A60832">
      <w:pPr>
        <w:shd w:val="clear" w:color="auto" w:fill="FFFFFF" w:themeFill="background1"/>
        <w:rPr>
          <w:b/>
        </w:rPr>
      </w:pPr>
    </w:p>
    <w:p w:rsidR="00A60832" w:rsidRDefault="00A60832" w:rsidP="00A60832">
      <w:pPr>
        <w:shd w:val="clear" w:color="auto" w:fill="FFFFFF" w:themeFill="background1"/>
        <w:rPr>
          <w:b/>
        </w:rPr>
      </w:pPr>
      <w:r>
        <w:rPr>
          <w:b/>
        </w:rPr>
        <w:t>Name of Vendor:  ______________________________________________________________________</w:t>
      </w:r>
    </w:p>
    <w:p w:rsidR="00A60832" w:rsidRDefault="00A60832" w:rsidP="00A60832">
      <w:pPr>
        <w:shd w:val="clear" w:color="auto" w:fill="FFFFFF" w:themeFill="background1"/>
        <w:rPr>
          <w:b/>
        </w:rPr>
      </w:pPr>
      <w:r>
        <w:rPr>
          <w:b/>
        </w:rPr>
        <w:t>Printed Name of Authorized Person:  ______________________________________________________</w:t>
      </w:r>
    </w:p>
    <w:p w:rsidR="00A60832" w:rsidRDefault="00A60832" w:rsidP="00A60832">
      <w:pPr>
        <w:shd w:val="clear" w:color="auto" w:fill="FFFFFF" w:themeFill="background1"/>
        <w:rPr>
          <w:b/>
        </w:rPr>
      </w:pPr>
      <w:r>
        <w:rPr>
          <w:b/>
        </w:rPr>
        <w:t>Signature of Authorized Person:  _________________________________________________________</w:t>
      </w:r>
    </w:p>
    <w:p w:rsidR="002246B9" w:rsidRPr="002246B9" w:rsidRDefault="00D123B8" w:rsidP="002246B9">
      <w:pPr>
        <w:shd w:val="clear" w:color="auto" w:fill="FFFFFF" w:themeFill="background1"/>
        <w:rPr>
          <w:b/>
        </w:rPr>
      </w:pPr>
      <w:r>
        <w:rPr>
          <w:b/>
        </w:rPr>
        <w:t>Title of Authorized Person:  _________________________________________  Date:  ______________</w:t>
      </w:r>
    </w:p>
    <w:p w:rsidR="00CD0135" w:rsidRPr="00823AE8" w:rsidRDefault="00CF40F2" w:rsidP="00CD0135">
      <w:pPr>
        <w:spacing w:line="240" w:lineRule="auto"/>
        <w:jc w:val="center"/>
        <w:rPr>
          <w:rFonts w:eastAsia="Times New Roman" w:cs="Arial"/>
          <w:b/>
          <w:bCs/>
          <w:sz w:val="28"/>
          <w:szCs w:val="28"/>
          <w:u w:val="single"/>
        </w:rPr>
      </w:pPr>
      <w:r w:rsidRPr="00823AE8">
        <w:rPr>
          <w:rFonts w:eastAsia="Times New Roman" w:cs="Arial"/>
          <w:b/>
          <w:bCs/>
          <w:sz w:val="28"/>
          <w:szCs w:val="28"/>
          <w:u w:val="single"/>
        </w:rPr>
        <w:lastRenderedPageBreak/>
        <w:t>SECTION 6.0</w:t>
      </w:r>
      <w:r w:rsidRPr="00823AE8">
        <w:rPr>
          <w:rFonts w:eastAsia="Times New Roman" w:cs="Arial"/>
          <w:b/>
          <w:bCs/>
          <w:sz w:val="28"/>
          <w:szCs w:val="28"/>
        </w:rPr>
        <w:t xml:space="preserve"> – </w:t>
      </w:r>
      <w:r w:rsidR="00CD0135" w:rsidRPr="00823AE8">
        <w:rPr>
          <w:rFonts w:eastAsia="Times New Roman" w:cs="Arial"/>
          <w:b/>
          <w:bCs/>
          <w:sz w:val="28"/>
          <w:szCs w:val="28"/>
          <w:u w:val="single"/>
        </w:rPr>
        <w:t>PROPOSED SCHEDULE OF M/WBE PARTICIPATION</w:t>
      </w:r>
    </w:p>
    <w:p w:rsidR="00CD0135" w:rsidRDefault="00CD0135" w:rsidP="00CD0135">
      <w:pPr>
        <w:widowControl w:val="0"/>
        <w:autoSpaceDE w:val="0"/>
        <w:autoSpaceDN w:val="0"/>
        <w:adjustRightInd w:val="0"/>
        <w:spacing w:after="0" w:line="240" w:lineRule="auto"/>
        <w:jc w:val="both"/>
        <w:rPr>
          <w:rFonts w:ascii="Calibri" w:eastAsia="Times New Roman" w:hAnsi="Calibri" w:cs="Arial"/>
          <w:sz w:val="18"/>
          <w:szCs w:val="18"/>
        </w:rPr>
      </w:pPr>
      <w:r>
        <w:rPr>
          <w:rFonts w:ascii="Calibri" w:eastAsia="Times New Roman" w:hAnsi="Calibri" w:cs="Arial"/>
          <w:sz w:val="18"/>
          <w:szCs w:val="18"/>
        </w:rPr>
        <w:t xml:space="preserve">All M/WBEs listed </w:t>
      </w:r>
      <w:r>
        <w:rPr>
          <w:rFonts w:ascii="Calibri" w:eastAsia="Times New Roman" w:hAnsi="Calibri" w:cs="Arial"/>
          <w:b/>
          <w:sz w:val="18"/>
          <w:szCs w:val="18"/>
        </w:rPr>
        <w:t xml:space="preserve">must be certified as a </w:t>
      </w:r>
      <w:r>
        <w:rPr>
          <w:rFonts w:ascii="Calibri" w:eastAsia="Times New Roman" w:hAnsi="Calibri" w:cs="Arial"/>
          <w:b/>
          <w:sz w:val="18"/>
          <w:szCs w:val="18"/>
          <w:u w:val="single"/>
        </w:rPr>
        <w:t>minority-owned or women-owned</w:t>
      </w:r>
      <w:r>
        <w:rPr>
          <w:rFonts w:ascii="Calibri" w:eastAsia="Times New Roman" w:hAnsi="Calibri" w:cs="Arial"/>
          <w:b/>
          <w:sz w:val="18"/>
          <w:szCs w:val="18"/>
        </w:rPr>
        <w:t xml:space="preserve"> business </w:t>
      </w:r>
      <w:r>
        <w:rPr>
          <w:rFonts w:ascii="Calibri" w:eastAsia="Times New Roman" w:hAnsi="Calibri" w:cs="Arial"/>
          <w:sz w:val="18"/>
          <w:szCs w:val="18"/>
        </w:rPr>
        <w:t xml:space="preserve">by the City of Savannah or a federally-recognized or state-level certifying agency (such as USDOT, State DOT, SBA 8(a) or GMSDC) that utilizes certification standards comparable to the City of Savannah </w:t>
      </w:r>
      <w:r>
        <w:rPr>
          <w:rFonts w:ascii="Calibri" w:eastAsia="Times New Roman" w:hAnsi="Calibri" w:cs="Arial"/>
          <w:b/>
          <w:sz w:val="18"/>
          <w:szCs w:val="18"/>
          <w:u w:val="single"/>
        </w:rPr>
        <w:t>prior</w:t>
      </w:r>
      <w:r>
        <w:rPr>
          <w:rFonts w:ascii="Calibri" w:eastAsia="Times New Roman" w:hAnsi="Calibri" w:cs="Arial"/>
          <w:sz w:val="18"/>
          <w:szCs w:val="18"/>
        </w:rPr>
        <w:t xml:space="preserve"> to the due date of this bid.  </w:t>
      </w:r>
      <w:r>
        <w:rPr>
          <w:rFonts w:ascii="Calibri" w:eastAsia="Times New Roman" w:hAnsi="Calibri" w:cs="Arial"/>
          <w:b/>
          <w:sz w:val="18"/>
          <w:szCs w:val="18"/>
          <w:u w:val="single"/>
        </w:rPr>
        <w:t>Other business certifications that do not specify majority woman or minority ownership may not be substituted</w:t>
      </w:r>
      <w:r>
        <w:rPr>
          <w:rFonts w:ascii="Calibri" w:eastAsia="Times New Roman" w:hAnsi="Calibri" w:cs="Arial"/>
          <w:sz w:val="18"/>
          <w:szCs w:val="18"/>
        </w:rPr>
        <w:t xml:space="preserve">.  </w:t>
      </w:r>
      <w:r>
        <w:rPr>
          <w:rFonts w:ascii="Calibri" w:eastAsia="Times New Roman" w:hAnsi="Calibri" w:cs="Arial"/>
          <w:b/>
          <w:sz w:val="18"/>
          <w:szCs w:val="18"/>
        </w:rPr>
        <w:t>Proof of M/WBE certification from the certifying agency is required to accompany the bid.</w:t>
      </w:r>
      <w:r>
        <w:rPr>
          <w:rFonts w:ascii="Calibri" w:eastAsia="Times New Roman" w:hAnsi="Calibri" w:cs="Arial"/>
          <w:sz w:val="18"/>
          <w:szCs w:val="18"/>
        </w:rPr>
        <w:t xml:space="preserve">  A firm that has submitted an application for M/WBE certification but has </w:t>
      </w:r>
      <w:r>
        <w:rPr>
          <w:rFonts w:ascii="Calibri" w:eastAsia="Times New Roman" w:hAnsi="Calibri" w:cs="Arial"/>
          <w:sz w:val="18"/>
          <w:szCs w:val="18"/>
          <w:u w:val="single"/>
        </w:rPr>
        <w:t>not</w:t>
      </w:r>
      <w:r>
        <w:rPr>
          <w:rFonts w:ascii="Calibri" w:eastAsia="Times New Roman" w:hAnsi="Calibri" w:cs="Arial"/>
          <w:sz w:val="18"/>
          <w:szCs w:val="18"/>
        </w:rPr>
        <w:t xml:space="preserve"> been certified is </w:t>
      </w:r>
      <w:r>
        <w:rPr>
          <w:rFonts w:ascii="Calibri" w:eastAsia="Times New Roman" w:hAnsi="Calibri" w:cs="Arial"/>
          <w:sz w:val="18"/>
          <w:szCs w:val="18"/>
          <w:u w:val="single"/>
        </w:rPr>
        <w:t>not</w:t>
      </w:r>
      <w:r>
        <w:rPr>
          <w:rFonts w:ascii="Calibri" w:eastAsia="Times New Roman" w:hAnsi="Calibri" w:cs="Arial"/>
          <w:sz w:val="18"/>
          <w:szCs w:val="18"/>
        </w:rPr>
        <w:t xml:space="preserve"> qualified as a certified M/WBE and will not be re</w:t>
      </w:r>
      <w:r w:rsidR="00CF40F2">
        <w:rPr>
          <w:rFonts w:ascii="Calibri" w:eastAsia="Times New Roman" w:hAnsi="Calibri" w:cs="Arial"/>
          <w:sz w:val="18"/>
          <w:szCs w:val="18"/>
        </w:rPr>
        <w:t>cognized as such during the Commission</w:t>
      </w:r>
      <w:r>
        <w:rPr>
          <w:rFonts w:ascii="Calibri" w:eastAsia="Times New Roman" w:hAnsi="Calibri" w:cs="Arial"/>
          <w:sz w:val="18"/>
          <w:szCs w:val="18"/>
        </w:rPr>
        <w:t>’s evaluation process.  To expedite verification, please provide accurate phone numbers for all M/WBEs listed and ensure firms understand contact will be made following bid submittal.</w:t>
      </w:r>
    </w:p>
    <w:p w:rsidR="00CD0135" w:rsidRDefault="00CD0135" w:rsidP="00CD0135">
      <w:pPr>
        <w:widowControl w:val="0"/>
        <w:tabs>
          <w:tab w:val="left" w:pos="-1080"/>
          <w:tab w:val="left" w:pos="-720"/>
          <w:tab w:val="left" w:pos="0"/>
          <w:tab w:val="left" w:pos="540"/>
        </w:tabs>
        <w:autoSpaceDE w:val="0"/>
        <w:autoSpaceDN w:val="0"/>
        <w:adjustRightInd w:val="0"/>
        <w:spacing w:after="0" w:line="240" w:lineRule="auto"/>
        <w:jc w:val="both"/>
        <w:rPr>
          <w:rFonts w:ascii="Calibri" w:eastAsia="Times New Roman" w:hAnsi="Calibri" w:cs="Arial"/>
          <w:sz w:val="20"/>
          <w:szCs w:val="20"/>
          <w:u w:val="single"/>
        </w:rPr>
      </w:pPr>
      <w:r>
        <w:rPr>
          <w:rFonts w:ascii="Arial" w:eastAsia="Times New Roman" w:hAnsi="Arial" w:cs="Arial"/>
          <w:sz w:val="20"/>
          <w:szCs w:val="20"/>
        </w:rPr>
        <w:t xml:space="preserve">  </w:t>
      </w:r>
      <w:r>
        <w:rPr>
          <w:rFonts w:ascii="Calibri" w:eastAsia="Times New Roman" w:hAnsi="Calibri" w:cs="Arial"/>
          <w:sz w:val="20"/>
          <w:szCs w:val="20"/>
        </w:rPr>
        <w:t>Name of Proposer:</w:t>
      </w:r>
      <w:r>
        <w:rPr>
          <w:rFonts w:ascii="Calibri" w:eastAsia="Times New Roman" w:hAnsi="Calibri" w:cs="Arial"/>
          <w:sz w:val="20"/>
          <w:szCs w:val="20"/>
          <w:u w:val="single"/>
        </w:rPr>
        <w:t xml:space="preserve">                                          </w:t>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t xml:space="preserve">                      </w:t>
      </w:r>
      <w:r>
        <w:rPr>
          <w:rFonts w:ascii="Calibri" w:eastAsia="Times New Roman" w:hAnsi="Calibri" w:cs="Arial"/>
          <w:sz w:val="20"/>
          <w:szCs w:val="20"/>
        </w:rPr>
        <w:t xml:space="preserve"> </w:t>
      </w:r>
      <w:r>
        <w:rPr>
          <w:rFonts w:ascii="Calibri" w:eastAsia="Times New Roman" w:hAnsi="Calibri" w:cs="Arial"/>
          <w:sz w:val="20"/>
          <w:szCs w:val="20"/>
        </w:rPr>
        <w:tab/>
        <w:t xml:space="preserve">Event No. </w:t>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p>
    <w:p w:rsidR="00CD0135" w:rsidRDefault="00CD0135" w:rsidP="00CD0135">
      <w:pPr>
        <w:widowControl w:val="0"/>
        <w:tabs>
          <w:tab w:val="left" w:pos="-1080"/>
          <w:tab w:val="left" w:pos="-720"/>
          <w:tab w:val="left" w:pos="540"/>
          <w:tab w:val="left" w:pos="2160"/>
        </w:tabs>
        <w:autoSpaceDE w:val="0"/>
        <w:autoSpaceDN w:val="0"/>
        <w:adjustRightInd w:val="0"/>
        <w:spacing w:after="0" w:line="240" w:lineRule="auto"/>
        <w:jc w:val="both"/>
        <w:rPr>
          <w:rFonts w:ascii="Calibri" w:eastAsia="Times New Roman" w:hAnsi="Calibri" w:cs="Arial"/>
          <w:sz w:val="20"/>
          <w:szCs w:val="20"/>
          <w:u w:val="single"/>
        </w:rPr>
      </w:pPr>
      <w:r>
        <w:rPr>
          <w:rFonts w:ascii="Calibri" w:eastAsia="Times New Roman" w:hAnsi="Calibri" w:cs="Arial"/>
          <w:sz w:val="20"/>
          <w:szCs w:val="20"/>
        </w:rPr>
        <w:t xml:space="preserve">   Project Title: </w:t>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p>
    <w:p w:rsidR="00CD0135" w:rsidRDefault="00CD0135" w:rsidP="00CD0135">
      <w:pPr>
        <w:widowControl w:val="0"/>
        <w:tabs>
          <w:tab w:val="left" w:pos="-1080"/>
          <w:tab w:val="left" w:pos="-720"/>
          <w:tab w:val="left" w:pos="0"/>
          <w:tab w:val="left" w:pos="2160"/>
        </w:tabs>
        <w:autoSpaceDE w:val="0"/>
        <w:autoSpaceDN w:val="0"/>
        <w:adjustRightInd w:val="0"/>
        <w:spacing w:after="0" w:line="240" w:lineRule="auto"/>
        <w:rPr>
          <w:rFonts w:ascii="Calibri" w:eastAsia="Times New Roman" w:hAnsi="Calibri" w:cs="Arial"/>
          <w:b/>
          <w:sz w:val="18"/>
          <w:szCs w:val="18"/>
        </w:rPr>
      </w:pPr>
      <w:r>
        <w:rPr>
          <w:rFonts w:ascii="Calibri" w:eastAsia="Times New Roman" w:hAnsi="Calibri" w:cs="Arial"/>
          <w:b/>
          <w:sz w:val="18"/>
          <w:szCs w:val="18"/>
        </w:rPr>
        <w:t xml:space="preserve">NOTE:  Unless certified through the City of Savannah M/WBE Program, </w:t>
      </w:r>
      <w:r>
        <w:rPr>
          <w:rFonts w:ascii="Calibri" w:eastAsia="Times New Roman" w:hAnsi="Calibri" w:cs="Arial"/>
          <w:b/>
          <w:sz w:val="18"/>
          <w:szCs w:val="18"/>
          <w:u w:val="single"/>
        </w:rPr>
        <w:t>proof of M/WBE certification must be attached</w:t>
      </w:r>
      <w:r>
        <w:rPr>
          <w:rFonts w:ascii="Calibri" w:eastAsia="Times New Roman" w:hAnsi="Calibri" w:cs="Arial"/>
          <w:b/>
          <w:sz w:val="18"/>
          <w:szCs w:val="18"/>
        </w:rPr>
        <w:t xml:space="preserve"> for all firms listed.</w:t>
      </w:r>
    </w:p>
    <w:tbl>
      <w:tblPr>
        <w:tblW w:w="11190" w:type="dxa"/>
        <w:tblInd w:w="-912" w:type="dxa"/>
        <w:tblLayout w:type="fixed"/>
        <w:tblCellMar>
          <w:left w:w="120" w:type="dxa"/>
          <w:right w:w="120" w:type="dxa"/>
        </w:tblCellMar>
        <w:tblLook w:val="04A0" w:firstRow="1" w:lastRow="0" w:firstColumn="1" w:lastColumn="0" w:noHBand="0" w:noVBand="1"/>
      </w:tblPr>
      <w:tblGrid>
        <w:gridCol w:w="1980"/>
        <w:gridCol w:w="1380"/>
        <w:gridCol w:w="1260"/>
        <w:gridCol w:w="1620"/>
        <w:gridCol w:w="1260"/>
        <w:gridCol w:w="990"/>
        <w:gridCol w:w="630"/>
        <w:gridCol w:w="900"/>
        <w:gridCol w:w="1170"/>
      </w:tblGrid>
      <w:tr w:rsidR="00CD0135" w:rsidTr="00CD0135">
        <w:trPr>
          <w:trHeight w:val="858"/>
        </w:trPr>
        <w:tc>
          <w:tcPr>
            <w:tcW w:w="1980" w:type="dxa"/>
            <w:tcBorders>
              <w:top w:val="single" w:sz="8" w:space="0" w:color="000000"/>
              <w:left w:val="single" w:sz="8" w:space="0" w:color="000000"/>
              <w:bottom w:val="single" w:sz="8" w:space="0" w:color="000000"/>
              <w:right w:val="single" w:sz="8" w:space="0" w:color="000000"/>
            </w:tcBorders>
            <w:vAlign w:val="center"/>
            <w:hideMark/>
          </w:tcPr>
          <w:p w:rsidR="00CD0135" w:rsidRDefault="00CD0135">
            <w:pPr>
              <w:widowControl w:val="0"/>
              <w:autoSpaceDE w:val="0"/>
              <w:autoSpaceDN w:val="0"/>
              <w:adjustRightInd w:val="0"/>
              <w:spacing w:after="0" w:line="120" w:lineRule="exact"/>
              <w:jc w:val="center"/>
              <w:rPr>
                <w:rFonts w:ascii="Calibri" w:eastAsia="Times New Roman" w:hAnsi="Calibri" w:cs="Arial"/>
                <w:sz w:val="16"/>
                <w:szCs w:val="16"/>
              </w:rPr>
            </w:pPr>
            <w:r>
              <w:rPr>
                <w:rFonts w:ascii="Calibri" w:eastAsia="Times New Roman" w:hAnsi="Calibri" w:cs="Arial"/>
                <w:b/>
                <w:sz w:val="18"/>
                <w:szCs w:val="18"/>
              </w:rPr>
              <w:t xml:space="preserve">  </w:t>
            </w:r>
          </w:p>
          <w:p w:rsidR="00CD0135" w:rsidRDefault="00CD0135">
            <w:pPr>
              <w:widowControl w:val="0"/>
              <w:tabs>
                <w:tab w:val="left" w:pos="-1080"/>
                <w:tab w:val="left" w:pos="-720"/>
                <w:tab w:val="left" w:pos="0"/>
                <w:tab w:val="left" w:pos="540"/>
              </w:tabs>
              <w:autoSpaceDE w:val="0"/>
              <w:autoSpaceDN w:val="0"/>
              <w:adjustRightInd w:val="0"/>
              <w:spacing w:after="58" w:line="240" w:lineRule="auto"/>
              <w:jc w:val="center"/>
              <w:rPr>
                <w:rFonts w:ascii="Calibri" w:eastAsia="Times New Roman" w:hAnsi="Calibri" w:cs="Arial"/>
                <w:sz w:val="16"/>
                <w:szCs w:val="16"/>
              </w:rPr>
            </w:pPr>
            <w:r>
              <w:rPr>
                <w:rFonts w:ascii="Calibri" w:eastAsia="Times New Roman" w:hAnsi="Calibri" w:cs="Arial"/>
                <w:b/>
                <w:bCs/>
                <w:sz w:val="16"/>
                <w:szCs w:val="16"/>
              </w:rPr>
              <w:t>Name of M/WBE Participant</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CD0135" w:rsidRDefault="00CD0135">
            <w:pPr>
              <w:widowControl w:val="0"/>
              <w:autoSpaceDE w:val="0"/>
              <w:autoSpaceDN w:val="0"/>
              <w:adjustRightInd w:val="0"/>
              <w:spacing w:after="0" w:line="240" w:lineRule="auto"/>
              <w:jc w:val="center"/>
              <w:rPr>
                <w:rFonts w:ascii="Calibri" w:eastAsia="Times New Roman" w:hAnsi="Calibri" w:cs="Arial"/>
                <w:b/>
                <w:sz w:val="16"/>
                <w:szCs w:val="16"/>
              </w:rPr>
            </w:pPr>
            <w:r>
              <w:rPr>
                <w:rFonts w:ascii="Calibri" w:eastAsia="Times New Roman" w:hAnsi="Calibri" w:cs="Arial"/>
                <w:b/>
                <w:sz w:val="16"/>
                <w:szCs w:val="16"/>
              </w:rPr>
              <w:t>Name of Majority Owner</w:t>
            </w:r>
          </w:p>
        </w:tc>
        <w:tc>
          <w:tcPr>
            <w:tcW w:w="1260" w:type="dxa"/>
            <w:tcBorders>
              <w:top w:val="single" w:sz="8" w:space="0" w:color="000000"/>
              <w:left w:val="single" w:sz="8" w:space="0" w:color="000000"/>
              <w:bottom w:val="single" w:sz="8" w:space="0" w:color="000000"/>
              <w:right w:val="single" w:sz="8" w:space="0" w:color="000000"/>
            </w:tcBorders>
            <w:vAlign w:val="center"/>
          </w:tcPr>
          <w:p w:rsidR="00CD0135" w:rsidRDefault="00CD0135">
            <w:pPr>
              <w:widowControl w:val="0"/>
              <w:tabs>
                <w:tab w:val="left" w:pos="-1080"/>
                <w:tab w:val="left" w:pos="-720"/>
                <w:tab w:val="left" w:pos="0"/>
                <w:tab w:val="left" w:pos="540"/>
              </w:tabs>
              <w:autoSpaceDE w:val="0"/>
              <w:autoSpaceDN w:val="0"/>
              <w:adjustRightInd w:val="0"/>
              <w:spacing w:after="0" w:line="240" w:lineRule="auto"/>
              <w:jc w:val="center"/>
              <w:rPr>
                <w:rFonts w:ascii="Calibri" w:eastAsia="Times New Roman" w:hAnsi="Calibri" w:cs="Arial"/>
                <w:b/>
                <w:bCs/>
                <w:sz w:val="16"/>
                <w:szCs w:val="16"/>
              </w:rPr>
            </w:pPr>
          </w:p>
          <w:p w:rsidR="00CD0135" w:rsidRDefault="00CD0135">
            <w:pPr>
              <w:widowControl w:val="0"/>
              <w:tabs>
                <w:tab w:val="left" w:pos="-1080"/>
                <w:tab w:val="left" w:pos="-720"/>
                <w:tab w:val="left" w:pos="0"/>
                <w:tab w:val="left" w:pos="540"/>
              </w:tabs>
              <w:autoSpaceDE w:val="0"/>
              <w:autoSpaceDN w:val="0"/>
              <w:adjustRightInd w:val="0"/>
              <w:spacing w:after="0" w:line="240" w:lineRule="auto"/>
              <w:jc w:val="center"/>
              <w:rPr>
                <w:rFonts w:ascii="Calibri" w:eastAsia="Times New Roman" w:hAnsi="Calibri" w:cs="Arial"/>
                <w:b/>
                <w:bCs/>
                <w:sz w:val="16"/>
                <w:szCs w:val="16"/>
              </w:rPr>
            </w:pPr>
          </w:p>
          <w:p w:rsidR="00CD0135" w:rsidRDefault="00CD0135">
            <w:pPr>
              <w:widowControl w:val="0"/>
              <w:tabs>
                <w:tab w:val="left" w:pos="-1080"/>
                <w:tab w:val="left" w:pos="-720"/>
                <w:tab w:val="left" w:pos="0"/>
                <w:tab w:val="left" w:pos="540"/>
              </w:tabs>
              <w:autoSpaceDE w:val="0"/>
              <w:autoSpaceDN w:val="0"/>
              <w:adjustRightInd w:val="0"/>
              <w:spacing w:after="0" w:line="240" w:lineRule="auto"/>
              <w:jc w:val="center"/>
              <w:rPr>
                <w:rFonts w:ascii="Calibri" w:eastAsia="Times New Roman" w:hAnsi="Calibri" w:cs="Arial"/>
                <w:sz w:val="16"/>
                <w:szCs w:val="16"/>
              </w:rPr>
            </w:pPr>
            <w:r>
              <w:rPr>
                <w:rFonts w:ascii="Calibri" w:eastAsia="Times New Roman" w:hAnsi="Calibri" w:cs="Arial"/>
                <w:b/>
                <w:bCs/>
                <w:sz w:val="16"/>
                <w:szCs w:val="16"/>
              </w:rPr>
              <w:t>Telephone</w:t>
            </w:r>
          </w:p>
          <w:p w:rsidR="00CD0135" w:rsidRDefault="00CD0135">
            <w:pPr>
              <w:widowControl w:val="0"/>
              <w:tabs>
                <w:tab w:val="left" w:pos="-1080"/>
                <w:tab w:val="left" w:pos="-720"/>
                <w:tab w:val="left" w:pos="0"/>
                <w:tab w:val="left" w:pos="540"/>
              </w:tabs>
              <w:autoSpaceDE w:val="0"/>
              <w:autoSpaceDN w:val="0"/>
              <w:adjustRightInd w:val="0"/>
              <w:spacing w:after="58" w:line="240" w:lineRule="auto"/>
              <w:jc w:val="center"/>
              <w:rPr>
                <w:rFonts w:ascii="Calibri" w:eastAsia="Times New Roman" w:hAnsi="Calibri" w:cs="Arial"/>
                <w:sz w:val="16"/>
                <w:szCs w:val="16"/>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CD0135" w:rsidRDefault="00CD0135">
            <w:pPr>
              <w:widowControl w:val="0"/>
              <w:autoSpaceDE w:val="0"/>
              <w:autoSpaceDN w:val="0"/>
              <w:adjustRightInd w:val="0"/>
              <w:spacing w:after="0" w:line="120" w:lineRule="exact"/>
              <w:jc w:val="center"/>
              <w:rPr>
                <w:rFonts w:ascii="Calibri" w:eastAsia="Times New Roman" w:hAnsi="Calibri" w:cs="Arial"/>
                <w:sz w:val="16"/>
                <w:szCs w:val="16"/>
              </w:rPr>
            </w:pPr>
          </w:p>
          <w:p w:rsidR="00CD0135" w:rsidRDefault="00CD0135">
            <w:pPr>
              <w:widowControl w:val="0"/>
              <w:tabs>
                <w:tab w:val="left" w:pos="-1080"/>
                <w:tab w:val="left" w:pos="-720"/>
                <w:tab w:val="left" w:pos="0"/>
                <w:tab w:val="left" w:pos="540"/>
              </w:tabs>
              <w:autoSpaceDE w:val="0"/>
              <w:autoSpaceDN w:val="0"/>
              <w:adjustRightInd w:val="0"/>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Address</w:t>
            </w:r>
          </w:p>
          <w:p w:rsidR="00CD0135" w:rsidRDefault="00CD0135">
            <w:pPr>
              <w:widowControl w:val="0"/>
              <w:autoSpaceDE w:val="0"/>
              <w:autoSpaceDN w:val="0"/>
              <w:adjustRightInd w:val="0"/>
              <w:spacing w:after="0" w:line="240" w:lineRule="auto"/>
              <w:jc w:val="center"/>
              <w:rPr>
                <w:rFonts w:ascii="Calibri" w:eastAsia="Times New Roman" w:hAnsi="Calibri" w:cs="Arial"/>
                <w:sz w:val="16"/>
                <w:szCs w:val="16"/>
              </w:rPr>
            </w:pPr>
            <w:r>
              <w:rPr>
                <w:rFonts w:ascii="Calibri" w:eastAsia="Times New Roman" w:hAnsi="Calibri" w:cs="Arial"/>
                <w:sz w:val="16"/>
                <w:szCs w:val="16"/>
              </w:rPr>
              <w:t>(City, State)</w:t>
            </w:r>
          </w:p>
        </w:tc>
        <w:tc>
          <w:tcPr>
            <w:tcW w:w="1260" w:type="dxa"/>
            <w:tcBorders>
              <w:top w:val="single" w:sz="8" w:space="0" w:color="000000"/>
              <w:left w:val="single" w:sz="8" w:space="0" w:color="000000"/>
              <w:bottom w:val="single" w:sz="8" w:space="0" w:color="000000"/>
              <w:right w:val="single" w:sz="8" w:space="0" w:color="000000"/>
            </w:tcBorders>
            <w:vAlign w:val="center"/>
          </w:tcPr>
          <w:p w:rsidR="00CD0135" w:rsidRDefault="00CD0135">
            <w:pPr>
              <w:widowControl w:val="0"/>
              <w:autoSpaceDE w:val="0"/>
              <w:autoSpaceDN w:val="0"/>
              <w:adjustRightInd w:val="0"/>
              <w:spacing w:after="0" w:line="120" w:lineRule="exact"/>
              <w:jc w:val="center"/>
              <w:rPr>
                <w:rFonts w:ascii="Calibri" w:eastAsia="Times New Roman" w:hAnsi="Calibri" w:cs="Arial"/>
                <w:sz w:val="16"/>
                <w:szCs w:val="16"/>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jc w:val="center"/>
              <w:rPr>
                <w:rFonts w:ascii="Calibri" w:eastAsia="Times New Roman" w:hAnsi="Calibri" w:cs="Arial"/>
                <w:sz w:val="16"/>
                <w:szCs w:val="16"/>
              </w:rPr>
            </w:pPr>
            <w:r>
              <w:rPr>
                <w:rFonts w:ascii="Calibri" w:eastAsia="Times New Roman" w:hAnsi="Calibri" w:cs="Arial"/>
                <w:b/>
                <w:bCs/>
                <w:sz w:val="16"/>
                <w:szCs w:val="16"/>
              </w:rPr>
              <w:t>Type of Work Sub-Contracted</w:t>
            </w:r>
          </w:p>
        </w:tc>
        <w:tc>
          <w:tcPr>
            <w:tcW w:w="990" w:type="dxa"/>
            <w:tcBorders>
              <w:top w:val="single" w:sz="8" w:space="0" w:color="000000"/>
              <w:left w:val="single" w:sz="8" w:space="0" w:color="000000"/>
              <w:bottom w:val="single" w:sz="8" w:space="0" w:color="000000"/>
              <w:right w:val="single" w:sz="8" w:space="0" w:color="000000"/>
            </w:tcBorders>
            <w:vAlign w:val="center"/>
            <w:hideMark/>
          </w:tcPr>
          <w:p w:rsidR="00CD0135" w:rsidRDefault="00CD0135">
            <w:pPr>
              <w:widowControl w:val="0"/>
              <w:tabs>
                <w:tab w:val="left" w:pos="-1080"/>
                <w:tab w:val="left" w:pos="-720"/>
                <w:tab w:val="left" w:pos="0"/>
                <w:tab w:val="left" w:pos="540"/>
              </w:tabs>
              <w:autoSpaceDE w:val="0"/>
              <w:autoSpaceDN w:val="0"/>
              <w:adjustRightInd w:val="0"/>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Estimated Sub-</w:t>
            </w:r>
          </w:p>
          <w:p w:rsidR="00CD0135" w:rsidRDefault="00CD0135">
            <w:pPr>
              <w:widowControl w:val="0"/>
              <w:tabs>
                <w:tab w:val="left" w:pos="-1080"/>
                <w:tab w:val="left" w:pos="-720"/>
                <w:tab w:val="left" w:pos="0"/>
                <w:tab w:val="left" w:pos="540"/>
              </w:tabs>
              <w:autoSpaceDE w:val="0"/>
              <w:autoSpaceDN w:val="0"/>
              <w:adjustRightInd w:val="0"/>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contract</w:t>
            </w:r>
          </w:p>
          <w:p w:rsidR="00CD0135" w:rsidRDefault="00CD0135">
            <w:pPr>
              <w:widowControl w:val="0"/>
              <w:tabs>
                <w:tab w:val="left" w:pos="-1080"/>
                <w:tab w:val="left" w:pos="-720"/>
                <w:tab w:val="left" w:pos="0"/>
                <w:tab w:val="left" w:pos="540"/>
              </w:tabs>
              <w:autoSpaceDE w:val="0"/>
              <w:autoSpaceDN w:val="0"/>
              <w:adjustRightInd w:val="0"/>
              <w:spacing w:after="58" w:line="240" w:lineRule="auto"/>
              <w:jc w:val="center"/>
              <w:rPr>
                <w:rFonts w:ascii="Calibri" w:eastAsia="Times New Roman" w:hAnsi="Calibri" w:cs="Arial"/>
                <w:sz w:val="16"/>
                <w:szCs w:val="16"/>
              </w:rPr>
            </w:pPr>
            <w:r>
              <w:rPr>
                <w:rFonts w:ascii="Calibri" w:eastAsia="Times New Roman" w:hAnsi="Calibri" w:cs="Arial"/>
                <w:b/>
                <w:bCs/>
                <w:sz w:val="16"/>
                <w:szCs w:val="16"/>
              </w:rPr>
              <w:t>Value</w:t>
            </w:r>
          </w:p>
        </w:tc>
        <w:tc>
          <w:tcPr>
            <w:tcW w:w="630" w:type="dxa"/>
            <w:tcBorders>
              <w:top w:val="single" w:sz="8" w:space="0" w:color="000000"/>
              <w:left w:val="single" w:sz="8" w:space="0" w:color="000000"/>
              <w:bottom w:val="single" w:sz="8" w:space="0" w:color="000000"/>
              <w:right w:val="single" w:sz="8" w:space="0" w:color="000000"/>
            </w:tcBorders>
            <w:vAlign w:val="center"/>
          </w:tcPr>
          <w:p w:rsidR="00CD0135" w:rsidRDefault="00CD0135">
            <w:pPr>
              <w:widowControl w:val="0"/>
              <w:autoSpaceDE w:val="0"/>
              <w:autoSpaceDN w:val="0"/>
              <w:adjustRightInd w:val="0"/>
              <w:spacing w:after="0" w:line="120" w:lineRule="exact"/>
              <w:jc w:val="center"/>
              <w:rPr>
                <w:rFonts w:ascii="Calibri" w:eastAsia="Times New Roman" w:hAnsi="Calibri" w:cs="Arial"/>
                <w:sz w:val="16"/>
                <w:szCs w:val="16"/>
              </w:rPr>
            </w:pPr>
          </w:p>
          <w:p w:rsidR="00CD0135" w:rsidRDefault="00CD0135">
            <w:pPr>
              <w:widowControl w:val="0"/>
              <w:tabs>
                <w:tab w:val="left" w:pos="-1080"/>
                <w:tab w:val="left" w:pos="-720"/>
                <w:tab w:val="left" w:pos="0"/>
                <w:tab w:val="left" w:pos="540"/>
              </w:tabs>
              <w:autoSpaceDE w:val="0"/>
              <w:autoSpaceDN w:val="0"/>
              <w:adjustRightInd w:val="0"/>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MBE or</w:t>
            </w:r>
          </w:p>
          <w:p w:rsidR="00CD0135" w:rsidRDefault="00CD0135">
            <w:pPr>
              <w:widowControl w:val="0"/>
              <w:tabs>
                <w:tab w:val="left" w:pos="-1080"/>
                <w:tab w:val="left" w:pos="-720"/>
                <w:tab w:val="left" w:pos="0"/>
                <w:tab w:val="left" w:pos="540"/>
              </w:tabs>
              <w:autoSpaceDE w:val="0"/>
              <w:autoSpaceDN w:val="0"/>
              <w:adjustRightInd w:val="0"/>
              <w:spacing w:after="0" w:line="240" w:lineRule="auto"/>
              <w:jc w:val="center"/>
              <w:rPr>
                <w:rFonts w:ascii="Calibri" w:eastAsia="Times New Roman" w:hAnsi="Calibri" w:cs="Arial"/>
                <w:b/>
                <w:sz w:val="16"/>
                <w:szCs w:val="16"/>
              </w:rPr>
            </w:pPr>
            <w:r>
              <w:rPr>
                <w:rFonts w:ascii="Calibri" w:eastAsia="Times New Roman" w:hAnsi="Calibri" w:cs="Arial"/>
                <w:b/>
                <w:bCs/>
                <w:sz w:val="16"/>
                <w:szCs w:val="16"/>
              </w:rPr>
              <w:t>WBE</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CD0135" w:rsidRDefault="00CD0135">
            <w:pPr>
              <w:widowControl w:val="0"/>
              <w:tabs>
                <w:tab w:val="left" w:pos="-1080"/>
                <w:tab w:val="left" w:pos="-720"/>
                <w:tab w:val="left" w:pos="0"/>
                <w:tab w:val="left" w:pos="540"/>
              </w:tabs>
              <w:autoSpaceDE w:val="0"/>
              <w:autoSpaceDN w:val="0"/>
              <w:adjustRightInd w:val="0"/>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Certified?</w:t>
            </w:r>
          </w:p>
          <w:p w:rsidR="00CD0135" w:rsidRDefault="00CD0135">
            <w:pPr>
              <w:widowControl w:val="0"/>
              <w:tabs>
                <w:tab w:val="left" w:pos="-1080"/>
                <w:tab w:val="left" w:pos="-720"/>
                <w:tab w:val="left" w:pos="0"/>
                <w:tab w:val="left" w:pos="540"/>
              </w:tabs>
              <w:autoSpaceDE w:val="0"/>
              <w:autoSpaceDN w:val="0"/>
              <w:adjustRightInd w:val="0"/>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(Y or N)</w:t>
            </w:r>
          </w:p>
        </w:tc>
        <w:tc>
          <w:tcPr>
            <w:tcW w:w="1170" w:type="dxa"/>
            <w:tcBorders>
              <w:top w:val="single" w:sz="8" w:space="0" w:color="000000"/>
              <w:left w:val="single" w:sz="8" w:space="0" w:color="000000"/>
              <w:bottom w:val="single" w:sz="8" w:space="0" w:color="000000"/>
              <w:right w:val="single" w:sz="8" w:space="0" w:color="000000"/>
            </w:tcBorders>
            <w:vAlign w:val="center"/>
            <w:hideMark/>
          </w:tcPr>
          <w:p w:rsidR="00CD0135" w:rsidRDefault="00CD0135">
            <w:pPr>
              <w:widowControl w:val="0"/>
              <w:tabs>
                <w:tab w:val="left" w:pos="-1080"/>
                <w:tab w:val="left" w:pos="-720"/>
                <w:tab w:val="left" w:pos="0"/>
                <w:tab w:val="left" w:pos="540"/>
              </w:tabs>
              <w:autoSpaceDE w:val="0"/>
              <w:autoSpaceDN w:val="0"/>
              <w:adjustRightInd w:val="0"/>
              <w:spacing w:after="0" w:line="240" w:lineRule="auto"/>
              <w:jc w:val="center"/>
              <w:rPr>
                <w:rFonts w:ascii="Calibri" w:eastAsia="Times New Roman" w:hAnsi="Calibri" w:cs="Arial"/>
                <w:sz w:val="16"/>
                <w:szCs w:val="16"/>
                <w:highlight w:val="yellow"/>
              </w:rPr>
            </w:pPr>
            <w:r>
              <w:rPr>
                <w:rFonts w:ascii="Calibri" w:eastAsia="Times New Roman" w:hAnsi="Calibri" w:cs="Arial"/>
                <w:b/>
                <w:bCs/>
                <w:sz w:val="16"/>
                <w:szCs w:val="16"/>
              </w:rPr>
              <w:t>Certifying Agency?  (City of Sav. or Other)</w:t>
            </w:r>
          </w:p>
        </w:tc>
      </w:tr>
      <w:tr w:rsidR="00CD0135" w:rsidTr="00CD0135">
        <w:tc>
          <w:tcPr>
            <w:tcW w:w="198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rPr>
            </w:pPr>
          </w:p>
        </w:tc>
        <w:tc>
          <w:tcPr>
            <w:tcW w:w="138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126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rPr>
            </w:pPr>
          </w:p>
        </w:tc>
        <w:tc>
          <w:tcPr>
            <w:tcW w:w="162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126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ind w:firstLine="1440"/>
              <w:rPr>
                <w:rFonts w:ascii="Calibri" w:eastAsia="Times New Roman" w:hAnsi="Calibri" w:cs="Arial"/>
              </w:rPr>
            </w:pPr>
          </w:p>
        </w:tc>
        <w:tc>
          <w:tcPr>
            <w:tcW w:w="99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jc w:val="righ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jc w:val="right"/>
              <w:rPr>
                <w:rFonts w:ascii="Calibri" w:eastAsia="Times New Roman" w:hAnsi="Calibri" w:cs="Arial"/>
              </w:rPr>
            </w:pPr>
            <w:r>
              <w:rPr>
                <w:rFonts w:ascii="Calibri" w:eastAsia="Times New Roman" w:hAnsi="Calibri" w:cs="Arial"/>
              </w:rPr>
              <w:t>%</w:t>
            </w:r>
          </w:p>
        </w:tc>
        <w:tc>
          <w:tcPr>
            <w:tcW w:w="63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90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117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r>
      <w:tr w:rsidR="00CD0135" w:rsidTr="00CD0135">
        <w:tc>
          <w:tcPr>
            <w:tcW w:w="198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rPr>
            </w:pPr>
          </w:p>
        </w:tc>
        <w:tc>
          <w:tcPr>
            <w:tcW w:w="138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126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rPr>
            </w:pPr>
          </w:p>
        </w:tc>
        <w:tc>
          <w:tcPr>
            <w:tcW w:w="162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126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rPr>
            </w:pPr>
          </w:p>
        </w:tc>
        <w:tc>
          <w:tcPr>
            <w:tcW w:w="99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jc w:val="righ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jc w:val="right"/>
              <w:rPr>
                <w:rFonts w:ascii="Calibri" w:eastAsia="Times New Roman" w:hAnsi="Calibri" w:cs="Arial"/>
              </w:rPr>
            </w:pPr>
            <w:r>
              <w:rPr>
                <w:rFonts w:ascii="Calibri" w:eastAsia="Times New Roman" w:hAnsi="Calibri" w:cs="Arial"/>
              </w:rPr>
              <w:t>%</w:t>
            </w:r>
          </w:p>
        </w:tc>
        <w:tc>
          <w:tcPr>
            <w:tcW w:w="63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ind w:right="-570"/>
              <w:rPr>
                <w:rFonts w:ascii="Calibri" w:eastAsia="Times New Roman" w:hAnsi="Calibri" w:cs="Arial"/>
              </w:rPr>
            </w:pPr>
          </w:p>
        </w:tc>
        <w:tc>
          <w:tcPr>
            <w:tcW w:w="90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ind w:right="-570"/>
              <w:rPr>
                <w:rFonts w:ascii="Calibri" w:eastAsia="Times New Roman" w:hAnsi="Calibri" w:cs="Arial"/>
              </w:rPr>
            </w:pPr>
          </w:p>
        </w:tc>
        <w:tc>
          <w:tcPr>
            <w:tcW w:w="117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ind w:right="-570"/>
              <w:rPr>
                <w:rFonts w:ascii="Calibri" w:eastAsia="Times New Roman" w:hAnsi="Calibri" w:cs="Arial"/>
              </w:rPr>
            </w:pPr>
          </w:p>
        </w:tc>
      </w:tr>
      <w:tr w:rsidR="00CD0135" w:rsidTr="00CD0135">
        <w:tc>
          <w:tcPr>
            <w:tcW w:w="198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rPr>
            </w:pPr>
          </w:p>
        </w:tc>
        <w:tc>
          <w:tcPr>
            <w:tcW w:w="138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126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rPr>
            </w:pPr>
          </w:p>
        </w:tc>
        <w:tc>
          <w:tcPr>
            <w:tcW w:w="162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126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rPr>
            </w:pPr>
          </w:p>
        </w:tc>
        <w:tc>
          <w:tcPr>
            <w:tcW w:w="99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jc w:val="righ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jc w:val="right"/>
              <w:rPr>
                <w:rFonts w:ascii="Calibri" w:eastAsia="Times New Roman" w:hAnsi="Calibri" w:cs="Arial"/>
              </w:rPr>
            </w:pPr>
            <w:r>
              <w:rPr>
                <w:rFonts w:ascii="Calibri" w:eastAsia="Times New Roman" w:hAnsi="Calibri" w:cs="Arial"/>
              </w:rPr>
              <w:t>%</w:t>
            </w:r>
          </w:p>
        </w:tc>
        <w:tc>
          <w:tcPr>
            <w:tcW w:w="63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90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117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r>
      <w:tr w:rsidR="00CD0135" w:rsidTr="00CD0135">
        <w:tc>
          <w:tcPr>
            <w:tcW w:w="198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rPr>
            </w:pPr>
          </w:p>
        </w:tc>
        <w:tc>
          <w:tcPr>
            <w:tcW w:w="138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126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rPr>
            </w:pPr>
          </w:p>
        </w:tc>
        <w:tc>
          <w:tcPr>
            <w:tcW w:w="162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126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rPr>
            </w:pPr>
          </w:p>
        </w:tc>
        <w:tc>
          <w:tcPr>
            <w:tcW w:w="99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jc w:val="righ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jc w:val="right"/>
              <w:rPr>
                <w:rFonts w:ascii="Calibri" w:eastAsia="Times New Roman" w:hAnsi="Calibri" w:cs="Arial"/>
              </w:rPr>
            </w:pPr>
            <w:r>
              <w:rPr>
                <w:rFonts w:ascii="Calibri" w:eastAsia="Times New Roman" w:hAnsi="Calibri" w:cs="Arial"/>
              </w:rPr>
              <w:t>%</w:t>
            </w:r>
          </w:p>
        </w:tc>
        <w:tc>
          <w:tcPr>
            <w:tcW w:w="63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90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117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r>
      <w:tr w:rsidR="00CD0135" w:rsidTr="00CD0135">
        <w:tc>
          <w:tcPr>
            <w:tcW w:w="198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rPr>
            </w:pPr>
          </w:p>
        </w:tc>
        <w:tc>
          <w:tcPr>
            <w:tcW w:w="138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126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rPr>
            </w:pPr>
          </w:p>
        </w:tc>
        <w:tc>
          <w:tcPr>
            <w:tcW w:w="162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126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rPr>
            </w:pPr>
          </w:p>
        </w:tc>
        <w:tc>
          <w:tcPr>
            <w:tcW w:w="99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jc w:val="righ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jc w:val="right"/>
              <w:rPr>
                <w:rFonts w:ascii="Calibri" w:eastAsia="Times New Roman" w:hAnsi="Calibri" w:cs="Arial"/>
              </w:rPr>
            </w:pPr>
            <w:r>
              <w:rPr>
                <w:rFonts w:ascii="Calibri" w:eastAsia="Times New Roman" w:hAnsi="Calibri" w:cs="Arial"/>
              </w:rPr>
              <w:t>%</w:t>
            </w:r>
          </w:p>
        </w:tc>
        <w:tc>
          <w:tcPr>
            <w:tcW w:w="63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90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117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r>
      <w:tr w:rsidR="00CD0135" w:rsidTr="00CD0135">
        <w:tc>
          <w:tcPr>
            <w:tcW w:w="198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rPr>
            </w:pPr>
          </w:p>
        </w:tc>
        <w:tc>
          <w:tcPr>
            <w:tcW w:w="138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126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rPr>
            </w:pPr>
          </w:p>
        </w:tc>
        <w:tc>
          <w:tcPr>
            <w:tcW w:w="162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126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rPr>
            </w:pPr>
          </w:p>
        </w:tc>
        <w:tc>
          <w:tcPr>
            <w:tcW w:w="99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jc w:val="right"/>
              <w:rPr>
                <w:rFonts w:ascii="Calibri" w:eastAsia="Times New Roman" w:hAnsi="Calibri" w:cs="Arial"/>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jc w:val="right"/>
              <w:rPr>
                <w:rFonts w:ascii="Calibri" w:eastAsia="Times New Roman" w:hAnsi="Calibri" w:cs="Arial"/>
              </w:rPr>
            </w:pPr>
            <w:r>
              <w:rPr>
                <w:rFonts w:ascii="Calibri" w:eastAsia="Times New Roman" w:hAnsi="Calibri" w:cs="Arial"/>
              </w:rPr>
              <w:t>%</w:t>
            </w:r>
          </w:p>
        </w:tc>
        <w:tc>
          <w:tcPr>
            <w:tcW w:w="63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90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c>
          <w:tcPr>
            <w:tcW w:w="117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rPr>
            </w:pPr>
          </w:p>
        </w:tc>
      </w:tr>
    </w:tbl>
    <w:p w:rsidR="00CD0135" w:rsidRDefault="00CD0135" w:rsidP="00CD0135">
      <w:pPr>
        <w:widowControl w:val="0"/>
        <w:tabs>
          <w:tab w:val="left" w:pos="-1080"/>
          <w:tab w:val="left" w:pos="-720"/>
          <w:tab w:val="left" w:pos="0"/>
          <w:tab w:val="left" w:pos="540"/>
        </w:tabs>
        <w:autoSpaceDE w:val="0"/>
        <w:autoSpaceDN w:val="0"/>
        <w:adjustRightInd w:val="0"/>
        <w:spacing w:after="0" w:line="240" w:lineRule="auto"/>
        <w:jc w:val="both"/>
        <w:rPr>
          <w:rFonts w:ascii="Arial" w:eastAsia="Times New Roman" w:hAnsi="Arial" w:cs="Arial"/>
          <w:sz w:val="16"/>
          <w:szCs w:val="16"/>
        </w:rPr>
      </w:pPr>
    </w:p>
    <w:p w:rsidR="00CD0135" w:rsidRDefault="00CD0135" w:rsidP="00CD0135">
      <w:pPr>
        <w:widowControl w:val="0"/>
        <w:tabs>
          <w:tab w:val="left" w:pos="-1080"/>
          <w:tab w:val="left" w:pos="-720"/>
          <w:tab w:val="left" w:pos="0"/>
          <w:tab w:val="left" w:pos="540"/>
        </w:tabs>
        <w:autoSpaceDE w:val="0"/>
        <w:autoSpaceDN w:val="0"/>
        <w:adjustRightInd w:val="0"/>
        <w:spacing w:after="0" w:line="240" w:lineRule="auto"/>
        <w:rPr>
          <w:rFonts w:ascii="Calibri" w:eastAsia="Times New Roman" w:hAnsi="Calibri" w:cs="Arial"/>
          <w:sz w:val="20"/>
          <w:szCs w:val="20"/>
          <w:u w:val="single"/>
        </w:rPr>
      </w:pPr>
      <w:r>
        <w:rPr>
          <w:rFonts w:ascii="Calibri" w:eastAsia="Times New Roman" w:hAnsi="Calibri" w:cs="Arial"/>
          <w:sz w:val="20"/>
          <w:szCs w:val="20"/>
        </w:rPr>
        <w:t xml:space="preserve">MBE Participation Value:  </w:t>
      </w:r>
      <w:r>
        <w:rPr>
          <w:rFonts w:ascii="Calibri" w:eastAsia="Times New Roman" w:hAnsi="Calibri" w:cs="Arial"/>
          <w:sz w:val="20"/>
          <w:szCs w:val="20"/>
          <w:u w:val="single"/>
        </w:rPr>
        <w:t xml:space="preserve">              </w:t>
      </w:r>
      <w:r>
        <w:rPr>
          <w:rFonts w:ascii="Calibri" w:eastAsia="Times New Roman" w:hAnsi="Calibri" w:cs="Arial"/>
          <w:sz w:val="20"/>
          <w:szCs w:val="20"/>
        </w:rPr>
        <w:t xml:space="preserve"> % WBE Participation Value: </w:t>
      </w:r>
      <w:r>
        <w:rPr>
          <w:rFonts w:ascii="Calibri" w:eastAsia="Times New Roman" w:hAnsi="Calibri" w:cs="Arial"/>
          <w:sz w:val="20"/>
          <w:szCs w:val="20"/>
          <w:u w:val="single"/>
        </w:rPr>
        <w:t xml:space="preserve">              </w:t>
      </w:r>
      <w:r>
        <w:rPr>
          <w:rFonts w:ascii="Calibri" w:eastAsia="Times New Roman" w:hAnsi="Calibri" w:cs="Arial"/>
          <w:sz w:val="20"/>
          <w:szCs w:val="20"/>
        </w:rPr>
        <w:t xml:space="preserve"> %  M/WBE Participation Value:</w:t>
      </w:r>
      <w:r>
        <w:rPr>
          <w:rFonts w:ascii="Calibri" w:eastAsia="Times New Roman" w:hAnsi="Calibri" w:cs="Arial"/>
          <w:sz w:val="20"/>
          <w:szCs w:val="20"/>
          <w:u w:val="single"/>
        </w:rPr>
        <w:t xml:space="preserve">                </w:t>
      </w:r>
      <w:r>
        <w:rPr>
          <w:rFonts w:ascii="Calibri" w:eastAsia="Times New Roman" w:hAnsi="Calibri" w:cs="Arial"/>
          <w:sz w:val="20"/>
          <w:szCs w:val="20"/>
        </w:rPr>
        <w:t xml:space="preserve"> %</w:t>
      </w:r>
    </w:p>
    <w:p w:rsidR="00CD0135" w:rsidRDefault="00CD0135" w:rsidP="00CD0135">
      <w:pPr>
        <w:widowControl w:val="0"/>
        <w:tabs>
          <w:tab w:val="left" w:pos="-1080"/>
          <w:tab w:val="left" w:pos="-720"/>
          <w:tab w:val="left" w:pos="0"/>
          <w:tab w:val="left" w:pos="540"/>
        </w:tabs>
        <w:autoSpaceDE w:val="0"/>
        <w:autoSpaceDN w:val="0"/>
        <w:adjustRightInd w:val="0"/>
        <w:spacing w:after="0" w:line="240" w:lineRule="auto"/>
        <w:jc w:val="both"/>
        <w:rPr>
          <w:rFonts w:ascii="Arial" w:eastAsia="Times New Roman" w:hAnsi="Arial" w:cs="Arial"/>
          <w:sz w:val="16"/>
          <w:szCs w:val="16"/>
          <w:u w:val="single"/>
        </w:rPr>
      </w:pPr>
    </w:p>
    <w:p w:rsidR="00CD0135" w:rsidRDefault="00CD0135" w:rsidP="00CD0135">
      <w:pPr>
        <w:autoSpaceDE w:val="0"/>
        <w:autoSpaceDN w:val="0"/>
        <w:adjustRightInd w:val="0"/>
        <w:spacing w:after="0" w:line="240" w:lineRule="auto"/>
        <w:ind w:right="36"/>
        <w:jc w:val="both"/>
        <w:rPr>
          <w:rFonts w:ascii="Calibri" w:eastAsia="Times New Roman" w:hAnsi="Calibri" w:cs="Arial"/>
          <w:sz w:val="18"/>
          <w:szCs w:val="18"/>
        </w:rPr>
      </w:pPr>
      <w:r>
        <w:rPr>
          <w:rFonts w:ascii="Calibri" w:eastAsia="Times New Roman" w:hAnsi="Calibri" w:cs="Arial"/>
          <w:b/>
          <w:bCs/>
          <w:sz w:val="18"/>
          <w:szCs w:val="18"/>
        </w:rPr>
        <w:t xml:space="preserve">The undersigned will enter into a formal agreement with the M/WBE Subcontractors/Proposers identified herein for work listed in this schedule, conditioned upon executing a contract with the </w:t>
      </w:r>
      <w:r w:rsidR="00CF40F2">
        <w:rPr>
          <w:rFonts w:ascii="Calibri" w:eastAsia="Times New Roman" w:hAnsi="Calibri" w:cs="Arial"/>
          <w:b/>
          <w:bCs/>
          <w:sz w:val="18"/>
          <w:szCs w:val="18"/>
        </w:rPr>
        <w:t>Savannah Airport Commission</w:t>
      </w:r>
      <w:r>
        <w:rPr>
          <w:rFonts w:ascii="Calibri" w:eastAsia="Times New Roman" w:hAnsi="Calibri" w:cs="Arial"/>
          <w:b/>
          <w:bCs/>
          <w:sz w:val="18"/>
          <w:szCs w:val="18"/>
        </w:rPr>
        <w:t>.</w:t>
      </w:r>
      <w:r>
        <w:rPr>
          <w:rFonts w:ascii="Calibri" w:eastAsia="Times New Roman" w:hAnsi="Calibri" w:cs="Arial"/>
          <w:sz w:val="18"/>
          <w:szCs w:val="18"/>
        </w:rPr>
        <w:t xml:space="preserve"> The Prime’s subcontractor that subcontracts work must enter into a formal agreement with the tier subcontractor identified herein for work listed in this schedule. The Prime may count toward the goal any tier of M/WBE subcontractors and/or suppliers that will be utilized in the contract work. However, when an M/WBE subcontracts part of the work, the value of the subcontracted work may </w:t>
      </w:r>
      <w:r>
        <w:rPr>
          <w:rFonts w:ascii="Calibri" w:eastAsia="Times New Roman" w:hAnsi="Calibri" w:cs="Arial"/>
          <w:b/>
          <w:sz w:val="18"/>
          <w:szCs w:val="18"/>
          <w:u w:val="single"/>
        </w:rPr>
        <w:t>only</w:t>
      </w:r>
      <w:r>
        <w:rPr>
          <w:rFonts w:ascii="Calibri" w:eastAsia="Times New Roman" w:hAnsi="Calibri" w:cs="Arial"/>
          <w:sz w:val="18"/>
          <w:szCs w:val="18"/>
        </w:rPr>
        <w:t xml:space="preserve"> be counted toward the goal </w:t>
      </w:r>
      <w:r>
        <w:rPr>
          <w:rFonts w:ascii="Calibri" w:eastAsia="Times New Roman" w:hAnsi="Calibri" w:cs="Arial"/>
          <w:b/>
          <w:sz w:val="18"/>
          <w:szCs w:val="18"/>
          <w:u w:val="single"/>
        </w:rPr>
        <w:t>if the tier subcontractor is an M/WBE</w:t>
      </w:r>
      <w:r>
        <w:rPr>
          <w:rFonts w:ascii="Calibri" w:eastAsia="Times New Roman" w:hAnsi="Calibri" w:cs="Arial"/>
          <w:sz w:val="18"/>
          <w:szCs w:val="18"/>
        </w:rPr>
        <w:t xml:space="preserve">. Any work an M/WBE firm subcontracts to a non-M/WBE firm </w:t>
      </w:r>
      <w:r>
        <w:rPr>
          <w:rFonts w:ascii="Calibri" w:eastAsia="Times New Roman" w:hAnsi="Calibri" w:cs="Arial"/>
          <w:b/>
          <w:sz w:val="18"/>
          <w:szCs w:val="18"/>
          <w:u w:val="single"/>
        </w:rPr>
        <w:t>will not count toward the M/WBE goal</w:t>
      </w:r>
      <w:r>
        <w:rPr>
          <w:rFonts w:ascii="Calibri" w:eastAsia="Times New Roman" w:hAnsi="Calibri" w:cs="Arial"/>
          <w:sz w:val="18"/>
          <w:szCs w:val="18"/>
        </w:rPr>
        <w:t xml:space="preserve">.  It is the responsibility of the Prime contractor to advise all M/WBEs of this requirement and to ensure compliance by subcontractors.  </w:t>
      </w:r>
    </w:p>
    <w:p w:rsidR="00CD0135" w:rsidRDefault="00CD0135" w:rsidP="00CD0135">
      <w:pPr>
        <w:widowControl w:val="0"/>
        <w:tabs>
          <w:tab w:val="center" w:pos="4860"/>
        </w:tabs>
        <w:autoSpaceDE w:val="0"/>
        <w:autoSpaceDN w:val="0"/>
        <w:adjustRightInd w:val="0"/>
        <w:spacing w:after="0" w:line="240" w:lineRule="auto"/>
        <w:jc w:val="both"/>
        <w:rPr>
          <w:rFonts w:ascii="Arial" w:eastAsia="Times New Roman" w:hAnsi="Arial" w:cs="Arial"/>
          <w:sz w:val="16"/>
          <w:szCs w:val="16"/>
        </w:rPr>
      </w:pPr>
      <w:r>
        <w:rPr>
          <w:rFonts w:ascii="Arial" w:eastAsia="Times New Roman" w:hAnsi="Arial" w:cs="Arial"/>
          <w:sz w:val="23"/>
          <w:szCs w:val="23"/>
        </w:rPr>
        <w:tab/>
      </w:r>
      <w:r>
        <w:rPr>
          <w:rFonts w:ascii="Arial" w:eastAsia="Times New Roman" w:hAnsi="Arial" w:cs="Arial"/>
          <w:b/>
          <w:bCs/>
          <w:sz w:val="23"/>
          <w:szCs w:val="23"/>
        </w:rPr>
        <w:t>Joint Venture Disclosure</w:t>
      </w:r>
    </w:p>
    <w:p w:rsidR="00CD0135" w:rsidRDefault="00CD0135" w:rsidP="00CD0135">
      <w:pPr>
        <w:widowControl w:val="0"/>
        <w:tabs>
          <w:tab w:val="left" w:pos="-1080"/>
          <w:tab w:val="left" w:pos="-720"/>
          <w:tab w:val="left" w:pos="0"/>
          <w:tab w:val="left" w:pos="540"/>
        </w:tabs>
        <w:autoSpaceDE w:val="0"/>
        <w:autoSpaceDN w:val="0"/>
        <w:adjustRightInd w:val="0"/>
        <w:spacing w:after="0" w:line="240" w:lineRule="auto"/>
        <w:jc w:val="center"/>
        <w:rPr>
          <w:rFonts w:ascii="Calibri" w:eastAsia="Times New Roman" w:hAnsi="Calibri" w:cs="Arial"/>
          <w:sz w:val="18"/>
          <w:szCs w:val="18"/>
        </w:rPr>
      </w:pPr>
      <w:r>
        <w:rPr>
          <w:rFonts w:ascii="Calibri" w:eastAsia="Times New Roman" w:hAnsi="Calibri" w:cs="Arial"/>
          <w:sz w:val="18"/>
          <w:szCs w:val="18"/>
        </w:rPr>
        <w:t>If the prime bidder is a joint venture, please describe the nature of the joint venture, the level of work and the financial participation to be provided by the Minority/Female joint venture firm in the space provided below.</w:t>
      </w:r>
    </w:p>
    <w:tbl>
      <w:tblPr>
        <w:tblW w:w="10980" w:type="dxa"/>
        <w:tblInd w:w="-804" w:type="dxa"/>
        <w:tblLayout w:type="fixed"/>
        <w:tblCellMar>
          <w:left w:w="120" w:type="dxa"/>
          <w:right w:w="120" w:type="dxa"/>
        </w:tblCellMar>
        <w:tblLook w:val="04A0" w:firstRow="1" w:lastRow="0" w:firstColumn="1" w:lastColumn="0" w:noHBand="0" w:noVBand="1"/>
      </w:tblPr>
      <w:tblGrid>
        <w:gridCol w:w="3600"/>
        <w:gridCol w:w="3960"/>
        <w:gridCol w:w="3420"/>
      </w:tblGrid>
      <w:tr w:rsidR="00CD0135" w:rsidTr="00CD0135">
        <w:tc>
          <w:tcPr>
            <w:tcW w:w="3600" w:type="dxa"/>
            <w:tcBorders>
              <w:top w:val="single" w:sz="8" w:space="0" w:color="000000"/>
              <w:left w:val="single" w:sz="8" w:space="0" w:color="000000"/>
              <w:bottom w:val="single" w:sz="8" w:space="0" w:color="000000"/>
              <w:right w:val="single" w:sz="8" w:space="0" w:color="000000"/>
            </w:tcBorders>
            <w:vAlign w:val="bottom"/>
          </w:tcPr>
          <w:p w:rsidR="00CD0135" w:rsidRDefault="00CD0135">
            <w:pPr>
              <w:widowControl w:val="0"/>
              <w:autoSpaceDE w:val="0"/>
              <w:autoSpaceDN w:val="0"/>
              <w:adjustRightInd w:val="0"/>
              <w:spacing w:after="0" w:line="120" w:lineRule="exact"/>
              <w:rPr>
                <w:rFonts w:ascii="Calibri" w:eastAsia="Times New Roman" w:hAnsi="Calibri" w:cs="Arial"/>
                <w:sz w:val="16"/>
                <w:szCs w:val="16"/>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jc w:val="center"/>
              <w:rPr>
                <w:rFonts w:ascii="Calibri" w:eastAsia="Times New Roman" w:hAnsi="Calibri" w:cs="Arial"/>
                <w:b/>
                <w:bCs/>
                <w:sz w:val="16"/>
                <w:szCs w:val="16"/>
              </w:rPr>
            </w:pPr>
            <w:r>
              <w:rPr>
                <w:rFonts w:ascii="Calibri" w:eastAsia="Times New Roman" w:hAnsi="Calibri" w:cs="Arial"/>
                <w:b/>
                <w:bCs/>
                <w:sz w:val="16"/>
                <w:szCs w:val="16"/>
              </w:rPr>
              <w:t>Joint Venture Firms</w:t>
            </w:r>
          </w:p>
        </w:tc>
        <w:tc>
          <w:tcPr>
            <w:tcW w:w="3960" w:type="dxa"/>
            <w:tcBorders>
              <w:top w:val="single" w:sz="8" w:space="0" w:color="000000"/>
              <w:left w:val="single" w:sz="8" w:space="0" w:color="000000"/>
              <w:bottom w:val="single" w:sz="8" w:space="0" w:color="000000"/>
              <w:right w:val="single" w:sz="8" w:space="0" w:color="000000"/>
            </w:tcBorders>
            <w:vAlign w:val="bottom"/>
          </w:tcPr>
          <w:p w:rsidR="00CD0135" w:rsidRDefault="00CD0135">
            <w:pPr>
              <w:widowControl w:val="0"/>
              <w:autoSpaceDE w:val="0"/>
              <w:autoSpaceDN w:val="0"/>
              <w:adjustRightInd w:val="0"/>
              <w:spacing w:after="0" w:line="120" w:lineRule="exact"/>
              <w:rPr>
                <w:rFonts w:ascii="Calibri" w:eastAsia="Times New Roman" w:hAnsi="Calibri" w:cs="Arial"/>
                <w:b/>
                <w:bCs/>
                <w:sz w:val="16"/>
                <w:szCs w:val="16"/>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jc w:val="center"/>
              <w:rPr>
                <w:rFonts w:ascii="Calibri" w:eastAsia="Times New Roman" w:hAnsi="Calibri" w:cs="Arial"/>
                <w:b/>
                <w:bCs/>
                <w:sz w:val="16"/>
                <w:szCs w:val="16"/>
              </w:rPr>
            </w:pPr>
            <w:r>
              <w:rPr>
                <w:rFonts w:ascii="Calibri" w:eastAsia="Times New Roman" w:hAnsi="Calibri" w:cs="Arial"/>
                <w:b/>
                <w:bCs/>
                <w:sz w:val="16"/>
                <w:szCs w:val="16"/>
              </w:rPr>
              <w:t>Level of Work</w:t>
            </w:r>
          </w:p>
        </w:tc>
        <w:tc>
          <w:tcPr>
            <w:tcW w:w="3420" w:type="dxa"/>
            <w:tcBorders>
              <w:top w:val="single" w:sz="8" w:space="0" w:color="000000"/>
              <w:left w:val="single" w:sz="8" w:space="0" w:color="000000"/>
              <w:bottom w:val="single" w:sz="8" w:space="0" w:color="000000"/>
              <w:right w:val="single" w:sz="8" w:space="0" w:color="000000"/>
            </w:tcBorders>
            <w:vAlign w:val="bottom"/>
          </w:tcPr>
          <w:p w:rsidR="00CD0135" w:rsidRDefault="00CD0135">
            <w:pPr>
              <w:widowControl w:val="0"/>
              <w:autoSpaceDE w:val="0"/>
              <w:autoSpaceDN w:val="0"/>
              <w:adjustRightInd w:val="0"/>
              <w:spacing w:after="0" w:line="120" w:lineRule="exact"/>
              <w:rPr>
                <w:rFonts w:ascii="Calibri" w:eastAsia="Times New Roman" w:hAnsi="Calibri" w:cs="Arial"/>
                <w:b/>
                <w:bCs/>
                <w:sz w:val="16"/>
                <w:szCs w:val="16"/>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jc w:val="center"/>
              <w:rPr>
                <w:rFonts w:ascii="Calibri" w:eastAsia="Times New Roman" w:hAnsi="Calibri" w:cs="Arial"/>
                <w:b/>
                <w:bCs/>
                <w:sz w:val="16"/>
                <w:szCs w:val="16"/>
              </w:rPr>
            </w:pPr>
            <w:r>
              <w:rPr>
                <w:rFonts w:ascii="Calibri" w:eastAsia="Times New Roman" w:hAnsi="Calibri" w:cs="Arial"/>
                <w:b/>
                <w:bCs/>
                <w:sz w:val="16"/>
                <w:szCs w:val="16"/>
              </w:rPr>
              <w:t>Financial Participation</w:t>
            </w:r>
          </w:p>
        </w:tc>
      </w:tr>
      <w:tr w:rsidR="00CD0135" w:rsidTr="00CD0135">
        <w:tc>
          <w:tcPr>
            <w:tcW w:w="360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b/>
                <w:bCs/>
                <w:sz w:val="23"/>
                <w:szCs w:val="23"/>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sz w:val="23"/>
                <w:szCs w:val="23"/>
              </w:rPr>
            </w:pPr>
          </w:p>
        </w:tc>
        <w:tc>
          <w:tcPr>
            <w:tcW w:w="396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sz w:val="23"/>
                <w:szCs w:val="23"/>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sz w:val="23"/>
                <w:szCs w:val="23"/>
              </w:rPr>
            </w:pPr>
          </w:p>
        </w:tc>
        <w:tc>
          <w:tcPr>
            <w:tcW w:w="342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sz w:val="23"/>
                <w:szCs w:val="23"/>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sz w:val="23"/>
                <w:szCs w:val="23"/>
              </w:rPr>
            </w:pPr>
          </w:p>
        </w:tc>
      </w:tr>
      <w:tr w:rsidR="00CD0135" w:rsidTr="00CD0135">
        <w:tc>
          <w:tcPr>
            <w:tcW w:w="360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sz w:val="23"/>
                <w:szCs w:val="23"/>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sz w:val="23"/>
                <w:szCs w:val="23"/>
              </w:rPr>
            </w:pPr>
          </w:p>
        </w:tc>
        <w:tc>
          <w:tcPr>
            <w:tcW w:w="396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sz w:val="23"/>
                <w:szCs w:val="23"/>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sz w:val="23"/>
                <w:szCs w:val="23"/>
              </w:rPr>
            </w:pPr>
          </w:p>
        </w:tc>
        <w:tc>
          <w:tcPr>
            <w:tcW w:w="3420" w:type="dxa"/>
            <w:tcBorders>
              <w:top w:val="single" w:sz="8" w:space="0" w:color="000000"/>
              <w:left w:val="single" w:sz="8" w:space="0" w:color="000000"/>
              <w:bottom w:val="single" w:sz="8" w:space="0" w:color="000000"/>
              <w:right w:val="single" w:sz="8" w:space="0" w:color="000000"/>
            </w:tcBorders>
          </w:tcPr>
          <w:p w:rsidR="00CD0135" w:rsidRDefault="00CD0135">
            <w:pPr>
              <w:widowControl w:val="0"/>
              <w:autoSpaceDE w:val="0"/>
              <w:autoSpaceDN w:val="0"/>
              <w:adjustRightInd w:val="0"/>
              <w:spacing w:after="0" w:line="120" w:lineRule="exact"/>
              <w:rPr>
                <w:rFonts w:ascii="Calibri" w:eastAsia="Times New Roman" w:hAnsi="Calibri" w:cs="Arial"/>
                <w:sz w:val="23"/>
                <w:szCs w:val="23"/>
              </w:rPr>
            </w:pPr>
          </w:p>
          <w:p w:rsidR="00CD0135" w:rsidRDefault="00CD0135">
            <w:pPr>
              <w:widowControl w:val="0"/>
              <w:tabs>
                <w:tab w:val="left" w:pos="-1080"/>
                <w:tab w:val="left" w:pos="-720"/>
                <w:tab w:val="left" w:pos="0"/>
                <w:tab w:val="left" w:pos="540"/>
              </w:tabs>
              <w:autoSpaceDE w:val="0"/>
              <w:autoSpaceDN w:val="0"/>
              <w:adjustRightInd w:val="0"/>
              <w:spacing w:after="58" w:line="240" w:lineRule="auto"/>
              <w:rPr>
                <w:rFonts w:ascii="Calibri" w:eastAsia="Times New Roman" w:hAnsi="Calibri" w:cs="Arial"/>
                <w:sz w:val="23"/>
                <w:szCs w:val="23"/>
              </w:rPr>
            </w:pPr>
          </w:p>
        </w:tc>
      </w:tr>
    </w:tbl>
    <w:p w:rsidR="00CD0135" w:rsidRDefault="00CD0135" w:rsidP="00CD0135">
      <w:pPr>
        <w:widowControl w:val="0"/>
        <w:tabs>
          <w:tab w:val="left" w:pos="-1080"/>
          <w:tab w:val="left" w:pos="-720"/>
          <w:tab w:val="left" w:pos="0"/>
          <w:tab w:val="left" w:pos="540"/>
        </w:tabs>
        <w:autoSpaceDE w:val="0"/>
        <w:autoSpaceDN w:val="0"/>
        <w:adjustRightInd w:val="0"/>
        <w:spacing w:after="0" w:line="360" w:lineRule="auto"/>
        <w:rPr>
          <w:rFonts w:ascii="Calibri" w:eastAsia="Times New Roman" w:hAnsi="Calibri" w:cs="Arial"/>
          <w:sz w:val="20"/>
          <w:szCs w:val="20"/>
          <w:u w:val="single"/>
        </w:rPr>
      </w:pPr>
      <w:r>
        <w:rPr>
          <w:rFonts w:ascii="Arial" w:eastAsia="Times New Roman" w:hAnsi="Arial" w:cs="Arial"/>
          <w:sz w:val="20"/>
          <w:szCs w:val="20"/>
        </w:rPr>
        <w:tab/>
      </w:r>
      <w:r>
        <w:rPr>
          <w:rFonts w:ascii="Calibri" w:eastAsia="Times New Roman" w:hAnsi="Calibri" w:cs="Arial"/>
          <w:sz w:val="20"/>
          <w:szCs w:val="20"/>
        </w:rPr>
        <w:t xml:space="preserve">Printed name (company officer or representative): </w:t>
      </w:r>
      <w:r>
        <w:rPr>
          <w:rFonts w:ascii="Calibri" w:eastAsia="Times New Roman" w:hAnsi="Calibri" w:cs="Arial"/>
          <w:sz w:val="20"/>
          <w:szCs w:val="20"/>
          <w:u w:val="single"/>
        </w:rPr>
        <w:tab/>
        <w:t xml:space="preserve">        </w:t>
      </w:r>
      <w:r>
        <w:rPr>
          <w:rFonts w:ascii="Calibri" w:eastAsia="Times New Roman" w:hAnsi="Calibri" w:cs="Arial"/>
          <w:sz w:val="20"/>
          <w:szCs w:val="20"/>
          <w:u w:val="single"/>
        </w:rPr>
        <w:tab/>
        <w:t xml:space="preserve">        </w:t>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t xml:space="preserve">              </w:t>
      </w:r>
      <w:r>
        <w:rPr>
          <w:rFonts w:ascii="Calibri" w:eastAsia="Times New Roman" w:hAnsi="Calibri" w:cs="Arial"/>
          <w:sz w:val="20"/>
          <w:szCs w:val="20"/>
          <w:u w:val="single"/>
        </w:rPr>
        <w:tab/>
        <w:t xml:space="preserve"> </w:t>
      </w:r>
    </w:p>
    <w:p w:rsidR="00CD0135" w:rsidRDefault="00CD0135" w:rsidP="00CD0135">
      <w:pPr>
        <w:widowControl w:val="0"/>
        <w:tabs>
          <w:tab w:val="left" w:pos="-1080"/>
          <w:tab w:val="left" w:pos="-720"/>
          <w:tab w:val="left" w:pos="0"/>
          <w:tab w:val="left" w:pos="540"/>
        </w:tabs>
        <w:autoSpaceDE w:val="0"/>
        <w:autoSpaceDN w:val="0"/>
        <w:adjustRightInd w:val="0"/>
        <w:spacing w:after="0" w:line="360" w:lineRule="auto"/>
        <w:jc w:val="both"/>
        <w:rPr>
          <w:rFonts w:ascii="Calibri" w:eastAsia="Times New Roman" w:hAnsi="Calibri" w:cs="Arial"/>
          <w:sz w:val="20"/>
          <w:szCs w:val="20"/>
          <w:u w:val="single"/>
        </w:rPr>
      </w:pPr>
      <w:r>
        <w:rPr>
          <w:rFonts w:ascii="Calibri" w:eastAsia="Times New Roman" w:hAnsi="Calibri" w:cs="Arial"/>
          <w:sz w:val="20"/>
          <w:szCs w:val="20"/>
        </w:rPr>
        <w:tab/>
        <w:t xml:space="preserve">Signature: </w:t>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t xml:space="preserve">                </w:t>
      </w:r>
      <w:r>
        <w:rPr>
          <w:rFonts w:ascii="Calibri" w:eastAsia="Times New Roman" w:hAnsi="Calibri" w:cs="Arial"/>
          <w:sz w:val="20"/>
          <w:szCs w:val="20"/>
        </w:rPr>
        <w:tab/>
        <w:t>Date</w:t>
      </w:r>
      <w:r>
        <w:rPr>
          <w:rFonts w:ascii="Calibri" w:eastAsia="Times New Roman" w:hAnsi="Calibri" w:cs="Arial"/>
          <w:sz w:val="20"/>
          <w:szCs w:val="20"/>
          <w:u w:val="single"/>
        </w:rPr>
        <w:t xml:space="preserve">      </w:t>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t xml:space="preserve">      </w:t>
      </w:r>
      <w:r>
        <w:rPr>
          <w:rFonts w:ascii="Calibri" w:eastAsia="Times New Roman" w:hAnsi="Calibri" w:cs="Arial"/>
          <w:sz w:val="20"/>
          <w:szCs w:val="20"/>
          <w:u w:val="single"/>
        </w:rPr>
        <w:tab/>
      </w:r>
    </w:p>
    <w:p w:rsidR="00CD0135" w:rsidRDefault="00CD0135" w:rsidP="00CD0135">
      <w:pPr>
        <w:widowControl w:val="0"/>
        <w:tabs>
          <w:tab w:val="left" w:pos="-1080"/>
          <w:tab w:val="left" w:pos="-720"/>
          <w:tab w:val="left" w:pos="0"/>
          <w:tab w:val="left" w:pos="540"/>
        </w:tabs>
        <w:autoSpaceDE w:val="0"/>
        <w:autoSpaceDN w:val="0"/>
        <w:adjustRightInd w:val="0"/>
        <w:spacing w:after="0" w:line="360" w:lineRule="auto"/>
        <w:jc w:val="both"/>
        <w:rPr>
          <w:rFonts w:ascii="Calibri" w:eastAsia="Times New Roman" w:hAnsi="Calibri" w:cs="Arial"/>
          <w:sz w:val="20"/>
          <w:szCs w:val="20"/>
          <w:u w:val="single"/>
        </w:rPr>
      </w:pPr>
      <w:r>
        <w:rPr>
          <w:rFonts w:ascii="Calibri" w:eastAsia="Times New Roman" w:hAnsi="Calibri" w:cs="Arial"/>
          <w:sz w:val="20"/>
          <w:szCs w:val="20"/>
        </w:rPr>
        <w:tab/>
        <w:t xml:space="preserve">Title: </w:t>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rPr>
        <w:t xml:space="preserve"> </w:t>
      </w:r>
      <w:r>
        <w:rPr>
          <w:rFonts w:ascii="Calibri" w:eastAsia="Times New Roman" w:hAnsi="Calibri" w:cs="Arial"/>
          <w:sz w:val="20"/>
          <w:szCs w:val="20"/>
        </w:rPr>
        <w:tab/>
        <w:t xml:space="preserve">Email: </w:t>
      </w:r>
      <w:r>
        <w:rPr>
          <w:rFonts w:ascii="Calibri" w:eastAsia="Times New Roman" w:hAnsi="Calibri" w:cs="Arial"/>
          <w:sz w:val="20"/>
          <w:szCs w:val="20"/>
          <w:u w:val="single"/>
        </w:rPr>
        <w:tab/>
      </w:r>
      <w:r>
        <w:rPr>
          <w:rFonts w:ascii="Calibri" w:eastAsia="Times New Roman" w:hAnsi="Calibri" w:cs="Arial"/>
          <w:sz w:val="20"/>
          <w:szCs w:val="20"/>
          <w:u w:val="single"/>
        </w:rPr>
        <w:tab/>
        <w:t xml:space="preserve">           </w:t>
      </w:r>
      <w:r>
        <w:rPr>
          <w:rFonts w:ascii="Calibri" w:eastAsia="Times New Roman" w:hAnsi="Calibri" w:cs="Arial"/>
          <w:sz w:val="20"/>
          <w:szCs w:val="20"/>
          <w:u w:val="single"/>
        </w:rPr>
        <w:tab/>
      </w:r>
      <w:r>
        <w:rPr>
          <w:rFonts w:ascii="Calibri" w:eastAsia="Times New Roman" w:hAnsi="Calibri" w:cs="Arial"/>
          <w:sz w:val="20"/>
          <w:szCs w:val="20"/>
          <w:u w:val="single"/>
        </w:rPr>
        <w:tab/>
      </w:r>
    </w:p>
    <w:p w:rsidR="009D6FD9" w:rsidRPr="00823AE8" w:rsidRDefault="00CD0135" w:rsidP="00823AE8">
      <w:pPr>
        <w:widowControl w:val="0"/>
        <w:tabs>
          <w:tab w:val="left" w:pos="-1080"/>
          <w:tab w:val="left" w:pos="-720"/>
          <w:tab w:val="left" w:pos="0"/>
          <w:tab w:val="left" w:pos="540"/>
        </w:tabs>
        <w:autoSpaceDE w:val="0"/>
        <w:autoSpaceDN w:val="0"/>
        <w:adjustRightInd w:val="0"/>
        <w:spacing w:after="0" w:line="240" w:lineRule="auto"/>
        <w:jc w:val="both"/>
        <w:rPr>
          <w:rFonts w:ascii="Calibri" w:eastAsia="Times New Roman" w:hAnsi="Calibri" w:cs="Arial"/>
          <w:sz w:val="20"/>
          <w:szCs w:val="20"/>
          <w:u w:val="single"/>
        </w:rPr>
      </w:pPr>
      <w:r>
        <w:rPr>
          <w:rFonts w:ascii="Calibri" w:eastAsia="Times New Roman" w:hAnsi="Calibri" w:cs="Arial"/>
          <w:sz w:val="20"/>
          <w:szCs w:val="20"/>
        </w:rPr>
        <w:tab/>
        <w:t xml:space="preserve">Telephone:  </w:t>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u w:val="single"/>
        </w:rPr>
        <w:tab/>
      </w:r>
      <w:r>
        <w:rPr>
          <w:rFonts w:ascii="Calibri" w:eastAsia="Times New Roman" w:hAnsi="Calibri" w:cs="Arial"/>
          <w:sz w:val="20"/>
          <w:szCs w:val="20"/>
        </w:rPr>
        <w:t xml:space="preserve"> </w:t>
      </w:r>
      <w:r>
        <w:rPr>
          <w:rFonts w:ascii="Calibri" w:eastAsia="Times New Roman" w:hAnsi="Calibri" w:cs="Arial"/>
          <w:sz w:val="20"/>
          <w:szCs w:val="20"/>
        </w:rPr>
        <w:tab/>
        <w:t xml:space="preserve">Fax:    </w:t>
      </w:r>
      <w:r>
        <w:rPr>
          <w:rFonts w:ascii="Calibri" w:eastAsia="Times New Roman" w:hAnsi="Calibri" w:cs="Arial"/>
          <w:sz w:val="20"/>
          <w:szCs w:val="20"/>
          <w:u w:val="single"/>
        </w:rPr>
        <w:tab/>
      </w:r>
      <w:r>
        <w:rPr>
          <w:rFonts w:ascii="Calibri" w:eastAsia="Times New Roman" w:hAnsi="Calibri" w:cs="Arial"/>
          <w:sz w:val="20"/>
          <w:szCs w:val="20"/>
          <w:u w:val="single"/>
        </w:rPr>
        <w:tab/>
        <w:t xml:space="preserve">           </w:t>
      </w:r>
      <w:r>
        <w:rPr>
          <w:rFonts w:ascii="Calibri" w:eastAsia="Times New Roman" w:hAnsi="Calibri" w:cs="Arial"/>
          <w:sz w:val="20"/>
          <w:szCs w:val="20"/>
          <w:u w:val="single"/>
        </w:rPr>
        <w:tab/>
      </w:r>
      <w:r>
        <w:rPr>
          <w:rFonts w:ascii="Calibri" w:eastAsia="Times New Roman" w:hAnsi="Calibri" w:cs="Arial"/>
          <w:sz w:val="20"/>
          <w:szCs w:val="20"/>
          <w:u w:val="single"/>
        </w:rPr>
        <w:tab/>
      </w:r>
    </w:p>
    <w:p w:rsidR="00A80D84" w:rsidRDefault="00CF40F2" w:rsidP="00A80D84">
      <w:pPr>
        <w:shd w:val="clear" w:color="auto" w:fill="FFFFFF" w:themeFill="background1"/>
        <w:jc w:val="center"/>
        <w:rPr>
          <w:b/>
          <w:sz w:val="28"/>
          <w:szCs w:val="28"/>
          <w:u w:val="single"/>
        </w:rPr>
      </w:pPr>
      <w:r>
        <w:rPr>
          <w:b/>
          <w:sz w:val="28"/>
          <w:szCs w:val="28"/>
          <w:u w:val="single"/>
        </w:rPr>
        <w:lastRenderedPageBreak/>
        <w:t>SECTION 7</w:t>
      </w:r>
      <w:r w:rsidR="00A80D84">
        <w:rPr>
          <w:b/>
          <w:sz w:val="28"/>
          <w:szCs w:val="28"/>
          <w:u w:val="single"/>
        </w:rPr>
        <w:t>.0</w:t>
      </w:r>
      <w:r w:rsidR="00A80D84">
        <w:rPr>
          <w:b/>
          <w:sz w:val="28"/>
          <w:szCs w:val="28"/>
        </w:rPr>
        <w:t xml:space="preserve"> – </w:t>
      </w:r>
      <w:r w:rsidR="0040031B">
        <w:rPr>
          <w:b/>
          <w:sz w:val="28"/>
          <w:szCs w:val="28"/>
          <w:u w:val="single"/>
        </w:rPr>
        <w:t>Vendor Certification</w:t>
      </w:r>
    </w:p>
    <w:p w:rsidR="0040031B" w:rsidRDefault="0040031B" w:rsidP="0040031B">
      <w:pPr>
        <w:shd w:val="clear" w:color="auto" w:fill="FFFFFF" w:themeFill="background1"/>
      </w:pPr>
      <w:r>
        <w:t>By responding to this request, the offeror understands and agrees to the following:</w:t>
      </w:r>
    </w:p>
    <w:p w:rsidR="0040031B" w:rsidRDefault="0040031B" w:rsidP="0040031B">
      <w:pPr>
        <w:pStyle w:val="ListParagraph"/>
        <w:numPr>
          <w:ilvl w:val="0"/>
          <w:numId w:val="2"/>
        </w:numPr>
        <w:shd w:val="clear" w:color="auto" w:fill="FFFFFF" w:themeFill="background1"/>
      </w:pPr>
      <w:r>
        <w:t>That the submitted request constitutes an offer, which when accepted in writing by SAC, and subject to the terms and conditions of such acceptance, will constitute a valid and binding contract between the undersigned and SAC; and</w:t>
      </w:r>
    </w:p>
    <w:p w:rsidR="0040031B" w:rsidRDefault="0040031B" w:rsidP="0040031B">
      <w:pPr>
        <w:pStyle w:val="ListParagraph"/>
        <w:numPr>
          <w:ilvl w:val="0"/>
          <w:numId w:val="2"/>
        </w:numPr>
        <w:shd w:val="clear" w:color="auto" w:fill="FFFFFF" w:themeFill="background1"/>
      </w:pPr>
      <w:r>
        <w:t>That the offeror has read the specifications and requirements shown or referenced in this request and that the offeror’s request is made in accordance with the provisions of such specifications and requirements; and</w:t>
      </w:r>
    </w:p>
    <w:p w:rsidR="0040031B" w:rsidRDefault="0040031B" w:rsidP="00401405">
      <w:pPr>
        <w:pStyle w:val="ListParagraph"/>
        <w:numPr>
          <w:ilvl w:val="0"/>
          <w:numId w:val="2"/>
        </w:numPr>
        <w:shd w:val="clear" w:color="auto" w:fill="FFFFFF" w:themeFill="background1"/>
      </w:pPr>
      <w:r>
        <w:t>That the offeror guarantees and certifies that all items included in the offeror’s request meet or exceed any</w:t>
      </w:r>
      <w:r w:rsidR="004B5A6A">
        <w:t>/</w:t>
      </w:r>
      <w:r>
        <w:t>all such stated request specifications and requirements; and</w:t>
      </w:r>
      <w:r w:rsidR="004B5A6A">
        <w:t xml:space="preserve"> that if rewarded a contract, the offeror will deliver goods/services that meet or exceed the request specifications and requirements.</w:t>
      </w:r>
    </w:p>
    <w:p w:rsidR="0040031B" w:rsidRDefault="0040031B" w:rsidP="0040031B">
      <w:pPr>
        <w:pStyle w:val="ListParagraph"/>
        <w:numPr>
          <w:ilvl w:val="0"/>
          <w:numId w:val="2"/>
        </w:numPr>
        <w:shd w:val="clear" w:color="auto" w:fill="FFFFFF" w:themeFill="background1"/>
      </w:pPr>
      <w:r>
        <w:t>That the request submitted by the offer</w:t>
      </w:r>
      <w:r w:rsidR="004B5A6A">
        <w:t xml:space="preserve"> </w:t>
      </w:r>
      <w:r>
        <w:t xml:space="preserve">or shall be valid and held open for a period of (90) ninety days from the final request due date, and that the request may be held open for an additional period of time subject to the offeror’s consent; and </w:t>
      </w:r>
    </w:p>
    <w:p w:rsidR="0040031B" w:rsidRDefault="0040031B" w:rsidP="0040031B">
      <w:pPr>
        <w:pStyle w:val="ListParagraph"/>
        <w:numPr>
          <w:ilvl w:val="0"/>
          <w:numId w:val="2"/>
        </w:numPr>
        <w:shd w:val="clear" w:color="auto" w:fill="FFFFFF" w:themeFill="background1"/>
      </w:pPr>
      <w:r>
        <w:t xml:space="preserve">That this request is made without prior understanding, agreement, or connection with any corporation, firm, or person submitting a request for the same </w:t>
      </w:r>
      <w:r w:rsidR="00CF6300">
        <w:t>materials, supplies, equipment, or services and is in all respects fair and without collusion or fraud.  The offeror understands and agrees that collusive bidding is a violation of state and federal law and can result in fines, prison sentences, and civil damage awards; and</w:t>
      </w:r>
    </w:p>
    <w:p w:rsidR="00CF6300" w:rsidRDefault="00CF6300" w:rsidP="0040031B">
      <w:pPr>
        <w:pStyle w:val="ListParagraph"/>
        <w:numPr>
          <w:ilvl w:val="0"/>
          <w:numId w:val="2"/>
        </w:numPr>
        <w:shd w:val="clear" w:color="auto" w:fill="FFFFFF" w:themeFill="background1"/>
      </w:pPr>
      <w:r>
        <w:t>That this request must be complete, signed in all spaces provided; returned in its entirety, and submitted with all required information, attachments, and forms to receive consideration for award.</w:t>
      </w:r>
    </w:p>
    <w:p w:rsidR="00CF6300" w:rsidRDefault="00CF6300" w:rsidP="00CF6300">
      <w:pPr>
        <w:shd w:val="clear" w:color="auto" w:fill="FFFFFF" w:themeFill="background1"/>
      </w:pPr>
      <w:r>
        <w:t>Company Name:</w:t>
      </w:r>
      <w:r>
        <w:tab/>
      </w:r>
      <w:r>
        <w:tab/>
        <w:t>__________________________________________________________</w:t>
      </w:r>
    </w:p>
    <w:p w:rsidR="00CF6300" w:rsidRDefault="00CF6300" w:rsidP="00CF6300">
      <w:pPr>
        <w:shd w:val="clear" w:color="auto" w:fill="FFFFFF" w:themeFill="background1"/>
      </w:pPr>
      <w:r>
        <w:t>Address:</w:t>
      </w:r>
      <w:r>
        <w:tab/>
      </w:r>
      <w:r>
        <w:tab/>
      </w:r>
      <w:r>
        <w:tab/>
        <w:t>__________________________________________________________</w:t>
      </w:r>
    </w:p>
    <w:p w:rsidR="00CF6300" w:rsidRDefault="00CF6300" w:rsidP="00CF6300">
      <w:pPr>
        <w:shd w:val="clear" w:color="auto" w:fill="FFFFFF" w:themeFill="background1"/>
      </w:pPr>
      <w:r>
        <w:t>Contact Name/Title:</w:t>
      </w:r>
      <w:r>
        <w:tab/>
      </w:r>
      <w:r>
        <w:tab/>
        <w:t>__________________________________________________________</w:t>
      </w:r>
    </w:p>
    <w:p w:rsidR="00CF6300" w:rsidRDefault="00CF6300" w:rsidP="00CF6300">
      <w:pPr>
        <w:shd w:val="clear" w:color="auto" w:fill="FFFFFF" w:themeFill="background1"/>
      </w:pPr>
      <w:r>
        <w:t>Contact Phone &amp; Cell</w:t>
      </w:r>
      <w:r>
        <w:tab/>
      </w:r>
      <w:r>
        <w:tab/>
        <w:t>__________________________________________________________</w:t>
      </w:r>
    </w:p>
    <w:p w:rsidR="00CF6300" w:rsidRDefault="00CF6300" w:rsidP="00CF6300">
      <w:pPr>
        <w:shd w:val="clear" w:color="auto" w:fill="FFFFFF" w:themeFill="background1"/>
      </w:pPr>
      <w:r>
        <w:t>Fax:</w:t>
      </w:r>
      <w:r>
        <w:tab/>
      </w:r>
      <w:r>
        <w:tab/>
      </w:r>
      <w:r>
        <w:tab/>
      </w:r>
      <w:r>
        <w:tab/>
        <w:t>__________________________________________________________</w:t>
      </w:r>
    </w:p>
    <w:p w:rsidR="00CF6300" w:rsidRDefault="00CF6300" w:rsidP="00CF6300">
      <w:pPr>
        <w:shd w:val="clear" w:color="auto" w:fill="FFFFFF" w:themeFill="background1"/>
      </w:pPr>
      <w:r>
        <w:t>Email:</w:t>
      </w:r>
      <w:r>
        <w:tab/>
      </w:r>
      <w:r>
        <w:tab/>
      </w:r>
      <w:r>
        <w:tab/>
        <w:t xml:space="preserve">              ___________________________________________________________</w:t>
      </w:r>
    </w:p>
    <w:p w:rsidR="00CF6300" w:rsidRDefault="00CF6300" w:rsidP="00CF6300">
      <w:pPr>
        <w:shd w:val="clear" w:color="auto" w:fill="FFFFFF" w:themeFill="background1"/>
      </w:pPr>
      <w:r>
        <w:t>Authorized Signature:</w:t>
      </w:r>
      <w:r>
        <w:tab/>
        <w:t xml:space="preserve">              ___________________________________________________________</w:t>
      </w:r>
    </w:p>
    <w:p w:rsidR="00CF6300" w:rsidRDefault="00CF6300" w:rsidP="00CF6300">
      <w:pPr>
        <w:shd w:val="clear" w:color="auto" w:fill="FFFFFF" w:themeFill="background1"/>
      </w:pPr>
      <w:r>
        <w:t>Printed Name of Signature:</w:t>
      </w:r>
      <w:r>
        <w:tab/>
        <w:t>___________________________________________________________</w:t>
      </w:r>
    </w:p>
    <w:p w:rsidR="00CF6300" w:rsidRDefault="00CF6300" w:rsidP="00CF6300">
      <w:pPr>
        <w:shd w:val="clear" w:color="auto" w:fill="FFFFFF" w:themeFill="background1"/>
      </w:pPr>
      <w:r>
        <w:t>Emergency Contact:</w:t>
      </w:r>
      <w:r>
        <w:tab/>
      </w:r>
      <w:r>
        <w:tab/>
        <w:t>___________________________________________________________</w:t>
      </w:r>
    </w:p>
    <w:p w:rsidR="00CF6300" w:rsidRDefault="00CF6300" w:rsidP="00CF6300">
      <w:pPr>
        <w:shd w:val="clear" w:color="auto" w:fill="FFFFFF" w:themeFill="background1"/>
      </w:pPr>
      <w:r>
        <w:t>Emergency Phone:</w:t>
      </w:r>
      <w:r>
        <w:tab/>
      </w:r>
      <w:r>
        <w:tab/>
        <w:t>___________________________________________________________</w:t>
      </w:r>
    </w:p>
    <w:p w:rsidR="00930611" w:rsidRDefault="00930611" w:rsidP="00EA0814">
      <w:pPr>
        <w:shd w:val="clear" w:color="auto" w:fill="FFFFFF" w:themeFill="background1"/>
        <w:jc w:val="center"/>
        <w:rPr>
          <w:b/>
          <w:sz w:val="28"/>
          <w:szCs w:val="28"/>
          <w:u w:val="single"/>
        </w:rPr>
      </w:pPr>
    </w:p>
    <w:p w:rsidR="00930611" w:rsidRDefault="00930611" w:rsidP="00EA0814">
      <w:pPr>
        <w:shd w:val="clear" w:color="auto" w:fill="FFFFFF" w:themeFill="background1"/>
        <w:jc w:val="center"/>
        <w:rPr>
          <w:b/>
          <w:sz w:val="28"/>
          <w:szCs w:val="28"/>
          <w:u w:val="single"/>
        </w:rPr>
      </w:pPr>
    </w:p>
    <w:p w:rsidR="00EA0814" w:rsidRDefault="000C2BAF" w:rsidP="00EA0814">
      <w:pPr>
        <w:shd w:val="clear" w:color="auto" w:fill="FFFFFF" w:themeFill="background1"/>
        <w:jc w:val="center"/>
        <w:rPr>
          <w:b/>
          <w:sz w:val="28"/>
          <w:szCs w:val="28"/>
          <w:u w:val="single"/>
        </w:rPr>
      </w:pPr>
      <w:bookmarkStart w:id="2" w:name="_Hlk507163828"/>
      <w:r>
        <w:rPr>
          <w:b/>
          <w:sz w:val="28"/>
          <w:szCs w:val="28"/>
          <w:u w:val="single"/>
        </w:rPr>
        <w:lastRenderedPageBreak/>
        <w:t>SECTION 8.</w:t>
      </w:r>
      <w:r w:rsidRPr="000C2BAF">
        <w:rPr>
          <w:b/>
          <w:sz w:val="28"/>
          <w:szCs w:val="28"/>
          <w:u w:val="single"/>
        </w:rPr>
        <w:t>0</w:t>
      </w:r>
      <w:r>
        <w:rPr>
          <w:b/>
          <w:sz w:val="28"/>
          <w:szCs w:val="28"/>
        </w:rPr>
        <w:t xml:space="preserve"> – </w:t>
      </w:r>
      <w:r w:rsidR="00EA0814" w:rsidRPr="000C2BAF">
        <w:rPr>
          <w:b/>
          <w:sz w:val="28"/>
          <w:szCs w:val="28"/>
          <w:u w:val="single"/>
        </w:rPr>
        <w:t>SAVANNAH A</w:t>
      </w:r>
      <w:r w:rsidR="00EA0814">
        <w:rPr>
          <w:b/>
          <w:sz w:val="28"/>
          <w:szCs w:val="28"/>
          <w:u w:val="single"/>
        </w:rPr>
        <w:t>IRPORT COMMISSION INSURANCE REQUIREMENTS</w:t>
      </w:r>
    </w:p>
    <w:p w:rsidR="00EA7727" w:rsidRDefault="004B5A6A" w:rsidP="00EA7727">
      <w:pPr>
        <w:pStyle w:val="ListParagraph"/>
        <w:numPr>
          <w:ilvl w:val="0"/>
          <w:numId w:val="11"/>
        </w:numPr>
        <w:rPr>
          <w:rFonts w:cs="Times New Roman"/>
        </w:rPr>
      </w:pPr>
      <w:r w:rsidRPr="00EA7727">
        <w:rPr>
          <w:rFonts w:cs="Times New Roman"/>
        </w:rPr>
        <w:t>With no intent to limit Vendor’s liability or the indemnification provisions set forth herein, Vendor shall procure and maintain during the term of this Agreement the following minimum limits:</w:t>
      </w:r>
    </w:p>
    <w:p w:rsidR="00930611" w:rsidRPr="00F32CF3" w:rsidRDefault="004B5A6A" w:rsidP="00F32CF3">
      <w:pPr>
        <w:pStyle w:val="ListParagraph"/>
        <w:numPr>
          <w:ilvl w:val="0"/>
          <w:numId w:val="13"/>
        </w:numPr>
        <w:spacing w:after="120"/>
        <w:rPr>
          <w:rFonts w:cs="Times New Roman"/>
        </w:rPr>
      </w:pPr>
      <w:r w:rsidRPr="00EA7727">
        <w:rPr>
          <w:rFonts w:cs="Times New Roman"/>
          <w:u w:val="single"/>
        </w:rPr>
        <w:t>General Liability Insurance</w:t>
      </w:r>
      <w:r w:rsidRPr="00EA7727">
        <w:rPr>
          <w:rFonts w:cs="Times New Roman"/>
        </w:rPr>
        <w:t xml:space="preserve"> - no less than </w:t>
      </w:r>
      <w:r w:rsidRPr="00EA7727">
        <w:rPr>
          <w:rFonts w:cs="Times New Roman"/>
          <w:u w:val="single"/>
        </w:rPr>
        <w:t>One Million ($1,000,000) Dollars</w:t>
      </w:r>
      <w:r w:rsidRPr="00EA7727">
        <w:rPr>
          <w:rFonts w:cs="Times New Roman"/>
        </w:rPr>
        <w:t xml:space="preserve"> each occurrence, Combined Single Limit (“CSL”), bodily injury and property damage, including Employer’s non-ownership liability, patent infringement and intellectual property rights protection, and hired auto coverages as applicable, which shall not be subject to cancellation or change until after thirty (30) days written notice shall have been given to Commission, as well as:</w:t>
      </w:r>
    </w:p>
    <w:p w:rsidR="00EA7727" w:rsidRPr="00F32CF3" w:rsidRDefault="004B5A6A" w:rsidP="00F32CF3">
      <w:pPr>
        <w:pStyle w:val="ListParagraph"/>
        <w:numPr>
          <w:ilvl w:val="0"/>
          <w:numId w:val="13"/>
        </w:numPr>
        <w:spacing w:after="120"/>
        <w:rPr>
          <w:rFonts w:cs="Times New Roman"/>
        </w:rPr>
      </w:pPr>
      <w:r w:rsidRPr="00EA7727">
        <w:rPr>
          <w:rFonts w:cs="Times New Roman"/>
          <w:u w:val="single"/>
        </w:rPr>
        <w:t>Umbrella</w:t>
      </w:r>
      <w:r w:rsidRPr="00EA7727">
        <w:rPr>
          <w:rFonts w:cs="Times New Roman"/>
        </w:rPr>
        <w:t xml:space="preserve"> - $5,000,000 (covers all liability lines).</w:t>
      </w:r>
    </w:p>
    <w:p w:rsidR="00081421" w:rsidRPr="00F47A0F" w:rsidRDefault="004B5A6A" w:rsidP="00930611">
      <w:pPr>
        <w:pStyle w:val="ListParagraph"/>
        <w:numPr>
          <w:ilvl w:val="0"/>
          <w:numId w:val="13"/>
        </w:numPr>
        <w:spacing w:after="120"/>
        <w:rPr>
          <w:rFonts w:cs="Times New Roman"/>
        </w:rPr>
      </w:pPr>
      <w:r w:rsidRPr="00EA7727">
        <w:rPr>
          <w:rFonts w:cs="Times New Roman"/>
          <w:u w:val="single"/>
        </w:rPr>
        <w:t>Worker's Compensation</w:t>
      </w:r>
      <w:r w:rsidRPr="00EA7727">
        <w:rPr>
          <w:rFonts w:cs="Times New Roman"/>
        </w:rPr>
        <w:t xml:space="preserve"> in compliance with Georgia Statutory Limits, including an All States </w:t>
      </w:r>
      <w:r w:rsidR="00EA7727" w:rsidRPr="00EA7727">
        <w:rPr>
          <w:rFonts w:cs="Times New Roman"/>
        </w:rPr>
        <w:t xml:space="preserve">  </w:t>
      </w:r>
      <w:r w:rsidR="00081421">
        <w:rPr>
          <w:rFonts w:cs="Times New Roman"/>
        </w:rPr>
        <w:t>Endorsements.</w:t>
      </w:r>
    </w:p>
    <w:p w:rsidR="00081421" w:rsidRPr="00081421" w:rsidRDefault="00081421" w:rsidP="00930611">
      <w:pPr>
        <w:pStyle w:val="ListParagraph"/>
        <w:spacing w:after="120"/>
        <w:ind w:left="1080"/>
        <w:rPr>
          <w:rFonts w:cs="Times New Roman"/>
        </w:rPr>
      </w:pPr>
    </w:p>
    <w:p w:rsidR="004B5A6A" w:rsidRDefault="004B5A6A" w:rsidP="00081421">
      <w:pPr>
        <w:pStyle w:val="ListParagraph"/>
        <w:numPr>
          <w:ilvl w:val="0"/>
          <w:numId w:val="11"/>
        </w:numPr>
        <w:rPr>
          <w:rFonts w:cs="Times New Roman"/>
        </w:rPr>
      </w:pPr>
      <w:r w:rsidRPr="00081421">
        <w:rPr>
          <w:rFonts w:cs="Times New Roman"/>
        </w:rPr>
        <w:t xml:space="preserve">Vendor must maintain on file in the Commission office during the term of this agreement an </w:t>
      </w:r>
      <w:r w:rsidR="00081421" w:rsidRPr="00081421">
        <w:rPr>
          <w:rFonts w:cs="Times New Roman"/>
        </w:rPr>
        <w:t xml:space="preserve">   </w:t>
      </w:r>
      <w:r w:rsidRPr="00081421">
        <w:rPr>
          <w:rFonts w:cs="Times New Roman"/>
        </w:rPr>
        <w:t xml:space="preserve">original signed copy of Vendor's Certificate of Insurance reflecting the above limits and naming the Mayor and Aldermen of the City of Savannah and the Savannah Airport Commission, its directors, officers, employees, and agents </w:t>
      </w:r>
      <w:r w:rsidRPr="00081421">
        <w:rPr>
          <w:rFonts w:cs="Times New Roman"/>
          <w:i/>
          <w:iCs/>
          <w:u w:val="single"/>
        </w:rPr>
        <w:t>as additional insured</w:t>
      </w:r>
      <w:r w:rsidRPr="00081421">
        <w:rPr>
          <w:rFonts w:cs="Times New Roman"/>
        </w:rPr>
        <w:t xml:space="preserve">, and shall be delivered to Commission by Vendor within ten (10) days of request by Commission. </w:t>
      </w:r>
    </w:p>
    <w:p w:rsidR="00081421" w:rsidRPr="00081421" w:rsidRDefault="00081421" w:rsidP="00081421">
      <w:pPr>
        <w:pStyle w:val="ListParagraph"/>
        <w:rPr>
          <w:rFonts w:cs="Times New Roman"/>
        </w:rPr>
      </w:pPr>
    </w:p>
    <w:p w:rsidR="004B5A6A" w:rsidRPr="00081421" w:rsidRDefault="004B5A6A" w:rsidP="00081421">
      <w:pPr>
        <w:pStyle w:val="ListParagraph"/>
        <w:numPr>
          <w:ilvl w:val="0"/>
          <w:numId w:val="11"/>
        </w:numPr>
        <w:rPr>
          <w:rFonts w:cs="Times New Roman"/>
          <w:snapToGrid w:val="0"/>
        </w:rPr>
      </w:pPr>
      <w:r w:rsidRPr="00081421">
        <w:rPr>
          <w:rFonts w:cs="Times New Roman"/>
          <w:snapToGrid w:val="0"/>
          <w:u w:val="single"/>
        </w:rPr>
        <w:t>Indemnification</w:t>
      </w:r>
    </w:p>
    <w:p w:rsidR="00081421" w:rsidRDefault="004B5A6A" w:rsidP="00081421">
      <w:pPr>
        <w:ind w:left="720"/>
        <w:rPr>
          <w:rFonts w:cs="Times New Roman"/>
          <w:snapToGrid w:val="0"/>
        </w:rPr>
      </w:pPr>
      <w:r w:rsidRPr="00EA7727">
        <w:rPr>
          <w:rFonts w:cs="Times New Roman"/>
          <w:snapToGrid w:val="0"/>
        </w:rPr>
        <w:t>Vendor shall protect, defend, and indemnify Commission and its officers, agents and employees from and against any and all liabilities, losses, suits, claims, judgments, fines or demands arising by reason of injury or death of any person, or damage to any property, including all reasonable costs for investigation and defense thereof (including but not limited to attorney fees, court costs, and expert fees), of any nature whatsoever arising  out of or incident to this Agreement and/or the use or occupancy of the Commission or the acts or omissions of Vendor's officers, agents, employees, Vendors, sub-Vendors, licensees, or invitees regardless of where the injury, death or damage may occur unless such injury, death or damage is caused by the sole negligence and the willful misconduct of the Commission or any of its officers, employees, Vendors or agents. The Commission shall give to Vendor reasonable notice of any such claims or actions. The Vendor shall also use counsel reasonably acceptable to Commission in carrying out its obligations hereunder. The provisions of this Section shall survive the expiration or early termination of this Agreement.</w:t>
      </w:r>
    </w:p>
    <w:p w:rsidR="004B5A6A" w:rsidRPr="00081421" w:rsidRDefault="004B5A6A" w:rsidP="00081421">
      <w:pPr>
        <w:pStyle w:val="ListParagraph"/>
        <w:numPr>
          <w:ilvl w:val="0"/>
          <w:numId w:val="11"/>
        </w:numPr>
        <w:rPr>
          <w:rFonts w:cs="Times New Roman"/>
          <w:snapToGrid w:val="0"/>
        </w:rPr>
      </w:pPr>
      <w:r w:rsidRPr="00081421">
        <w:rPr>
          <w:rFonts w:cs="Times New Roman"/>
        </w:rPr>
        <w:t>All insurance policies shall contain a standard cross-liability provision and shall stipulate that no insurance held by Commission will be called upon to contribute to a loss covered thereunder. Commission shall have no liability for any premiums charged for such coverage, and the inclusion of Commission as an additional insured is not intended to and shall not make Commission a partner or joint venture partner with Vendor in Vendor’s operations on the Premises. Such policies shall also insure Vendor against the risks to which it is exposed as the Vendor of the business authorized under this Agreement, shall be for full coverage and shall contain provisions on the part of the respective insurers waiving the right of such insurers to subrogation.</w:t>
      </w:r>
      <w:bookmarkEnd w:id="2"/>
    </w:p>
    <w:sectPr w:rsidR="004B5A6A" w:rsidRPr="00081421" w:rsidSect="00401242">
      <w:head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F96" w:rsidRDefault="003E2F96" w:rsidP="009D6231">
      <w:pPr>
        <w:spacing w:after="0" w:line="240" w:lineRule="auto"/>
      </w:pPr>
      <w:r>
        <w:separator/>
      </w:r>
    </w:p>
  </w:endnote>
  <w:endnote w:type="continuationSeparator" w:id="0">
    <w:p w:rsidR="003E2F96" w:rsidRDefault="003E2F96" w:rsidP="009D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F96" w:rsidRDefault="003E2F96" w:rsidP="009D6231">
      <w:pPr>
        <w:spacing w:after="0" w:line="240" w:lineRule="auto"/>
      </w:pPr>
      <w:r>
        <w:separator/>
      </w:r>
    </w:p>
  </w:footnote>
  <w:footnote w:type="continuationSeparator" w:id="0">
    <w:p w:rsidR="003E2F96" w:rsidRDefault="003E2F96" w:rsidP="009D6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231" w:rsidRDefault="009D6231">
    <w:pPr>
      <w:pStyle w:val="Header"/>
    </w:pPr>
    <w:r>
      <w:rPr>
        <w:noProof/>
      </w:rPr>
      <w:drawing>
        <wp:inline distT="0" distB="0" distL="0" distR="0" wp14:anchorId="1BA3DFE4">
          <wp:extent cx="1017905" cy="3232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323215"/>
                  </a:xfrm>
                  <a:prstGeom prst="rect">
                    <a:avLst/>
                  </a:prstGeom>
                  <a:noFill/>
                </pic:spPr>
              </pic:pic>
            </a:graphicData>
          </a:graphic>
        </wp:inline>
      </w:drawing>
    </w:r>
  </w:p>
  <w:p w:rsidR="009D6231" w:rsidRDefault="009D6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2829"/>
    <w:multiLevelType w:val="hybridMultilevel"/>
    <w:tmpl w:val="F5240382"/>
    <w:lvl w:ilvl="0" w:tplc="182CA75A">
      <w:start w:val="1"/>
      <w:numFmt w:val="decimal"/>
      <w:lvlText w:val="%1."/>
      <w:lvlJc w:val="left"/>
      <w:pPr>
        <w:ind w:left="45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22E22"/>
    <w:multiLevelType w:val="hybridMultilevel"/>
    <w:tmpl w:val="FFD88BAA"/>
    <w:lvl w:ilvl="0" w:tplc="835264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70C6B"/>
    <w:multiLevelType w:val="hybridMultilevel"/>
    <w:tmpl w:val="2932E2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D55DB"/>
    <w:multiLevelType w:val="hybridMultilevel"/>
    <w:tmpl w:val="14402E68"/>
    <w:lvl w:ilvl="0" w:tplc="B0567F70">
      <w:start w:val="1"/>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97685B"/>
    <w:multiLevelType w:val="hybridMultilevel"/>
    <w:tmpl w:val="584E174E"/>
    <w:lvl w:ilvl="0" w:tplc="B0567F7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124C98"/>
    <w:multiLevelType w:val="hybridMultilevel"/>
    <w:tmpl w:val="CA86F7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C6C95"/>
    <w:multiLevelType w:val="hybridMultilevel"/>
    <w:tmpl w:val="B5287242"/>
    <w:lvl w:ilvl="0" w:tplc="D5140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150D6"/>
    <w:multiLevelType w:val="hybridMultilevel"/>
    <w:tmpl w:val="59767686"/>
    <w:lvl w:ilvl="0" w:tplc="455A168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626D4"/>
    <w:multiLevelType w:val="hybridMultilevel"/>
    <w:tmpl w:val="809079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6E5F9D"/>
    <w:multiLevelType w:val="hybridMultilevel"/>
    <w:tmpl w:val="7E62FF28"/>
    <w:lvl w:ilvl="0" w:tplc="3BE8A4F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7508AE"/>
    <w:multiLevelType w:val="hybridMultilevel"/>
    <w:tmpl w:val="B8A8AEF0"/>
    <w:lvl w:ilvl="0" w:tplc="666A7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954F2C"/>
    <w:multiLevelType w:val="hybridMultilevel"/>
    <w:tmpl w:val="946EBE5E"/>
    <w:lvl w:ilvl="0" w:tplc="A134D2FC">
      <w:start w:val="1"/>
      <w:numFmt w:val="lowerLetter"/>
      <w:lvlText w:val="%1."/>
      <w:lvlJc w:val="left"/>
      <w:pPr>
        <w:ind w:left="720" w:hanging="360"/>
      </w:pPr>
      <w:rPr>
        <w:rFonts w:cstheme="minorBidi"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DD0495"/>
    <w:multiLevelType w:val="hybridMultilevel"/>
    <w:tmpl w:val="A26453AC"/>
    <w:lvl w:ilvl="0" w:tplc="28C2E95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D705FD"/>
    <w:multiLevelType w:val="hybridMultilevel"/>
    <w:tmpl w:val="0F14B360"/>
    <w:lvl w:ilvl="0" w:tplc="2BEC8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C63180"/>
    <w:multiLevelType w:val="multilevel"/>
    <w:tmpl w:val="60668D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CB4589A"/>
    <w:multiLevelType w:val="hybridMultilevel"/>
    <w:tmpl w:val="C1C2CF00"/>
    <w:lvl w:ilvl="0" w:tplc="B0567F70">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3"/>
  </w:num>
  <w:num w:numId="3">
    <w:abstractNumId w:val="6"/>
  </w:num>
  <w:num w:numId="4">
    <w:abstractNumId w:val="1"/>
  </w:num>
  <w:num w:numId="5">
    <w:abstractNumId w:val="4"/>
  </w:num>
  <w:num w:numId="6">
    <w:abstractNumId w:val="10"/>
  </w:num>
  <w:num w:numId="7">
    <w:abstractNumId w:val="9"/>
  </w:num>
  <w:num w:numId="8">
    <w:abstractNumId w:val="15"/>
  </w:num>
  <w:num w:numId="9">
    <w:abstractNumId w:val="3"/>
  </w:num>
  <w:num w:numId="10">
    <w:abstractNumId w:val="11"/>
  </w:num>
  <w:num w:numId="11">
    <w:abstractNumId w:val="5"/>
  </w:num>
  <w:num w:numId="12">
    <w:abstractNumId w:val="12"/>
  </w:num>
  <w:num w:numId="13">
    <w:abstractNumId w:val="8"/>
  </w:num>
  <w:num w:numId="14">
    <w:abstractNumId w:val="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96"/>
    <w:rsid w:val="00007135"/>
    <w:rsid w:val="00027A2A"/>
    <w:rsid w:val="0003020D"/>
    <w:rsid w:val="00067AAB"/>
    <w:rsid w:val="00075683"/>
    <w:rsid w:val="00081421"/>
    <w:rsid w:val="00086E3B"/>
    <w:rsid w:val="000A0270"/>
    <w:rsid w:val="000B095D"/>
    <w:rsid w:val="000C1E69"/>
    <w:rsid w:val="000C2233"/>
    <w:rsid w:val="000C2BAF"/>
    <w:rsid w:val="00114CFC"/>
    <w:rsid w:val="001220C5"/>
    <w:rsid w:val="0013202C"/>
    <w:rsid w:val="00132C24"/>
    <w:rsid w:val="00161B7A"/>
    <w:rsid w:val="00162C10"/>
    <w:rsid w:val="00162D6F"/>
    <w:rsid w:val="00166076"/>
    <w:rsid w:val="0017521B"/>
    <w:rsid w:val="0018607A"/>
    <w:rsid w:val="001B008A"/>
    <w:rsid w:val="001D11AA"/>
    <w:rsid w:val="001F3DBE"/>
    <w:rsid w:val="001F4EEA"/>
    <w:rsid w:val="00204569"/>
    <w:rsid w:val="00221122"/>
    <w:rsid w:val="002246B9"/>
    <w:rsid w:val="00242758"/>
    <w:rsid w:val="00242A99"/>
    <w:rsid w:val="0026606E"/>
    <w:rsid w:val="002910C2"/>
    <w:rsid w:val="002C0F8C"/>
    <w:rsid w:val="002C79FE"/>
    <w:rsid w:val="002F7DEA"/>
    <w:rsid w:val="00302C5E"/>
    <w:rsid w:val="00307B5C"/>
    <w:rsid w:val="003100FA"/>
    <w:rsid w:val="00333DCA"/>
    <w:rsid w:val="003351F9"/>
    <w:rsid w:val="00361223"/>
    <w:rsid w:val="003662FE"/>
    <w:rsid w:val="003868BF"/>
    <w:rsid w:val="003B2353"/>
    <w:rsid w:val="003E2F96"/>
    <w:rsid w:val="003E5A14"/>
    <w:rsid w:val="0040031B"/>
    <w:rsid w:val="00401242"/>
    <w:rsid w:val="00430A0C"/>
    <w:rsid w:val="00436135"/>
    <w:rsid w:val="00437B94"/>
    <w:rsid w:val="00476D70"/>
    <w:rsid w:val="00484A37"/>
    <w:rsid w:val="00486C19"/>
    <w:rsid w:val="004B5A6A"/>
    <w:rsid w:val="004C1D14"/>
    <w:rsid w:val="004E7150"/>
    <w:rsid w:val="00511FB2"/>
    <w:rsid w:val="0058613B"/>
    <w:rsid w:val="005B0AB3"/>
    <w:rsid w:val="005B2E0B"/>
    <w:rsid w:val="005D59D4"/>
    <w:rsid w:val="00607C09"/>
    <w:rsid w:val="006634F3"/>
    <w:rsid w:val="00670700"/>
    <w:rsid w:val="0068236F"/>
    <w:rsid w:val="006A1B83"/>
    <w:rsid w:val="006D4E43"/>
    <w:rsid w:val="006E2929"/>
    <w:rsid w:val="006E6BCC"/>
    <w:rsid w:val="007009E6"/>
    <w:rsid w:val="00713AD1"/>
    <w:rsid w:val="00743D44"/>
    <w:rsid w:val="00754898"/>
    <w:rsid w:val="007B0B74"/>
    <w:rsid w:val="007B673A"/>
    <w:rsid w:val="007C5545"/>
    <w:rsid w:val="007F75E8"/>
    <w:rsid w:val="008066A7"/>
    <w:rsid w:val="0081098E"/>
    <w:rsid w:val="00812BAB"/>
    <w:rsid w:val="00823AE8"/>
    <w:rsid w:val="00845B6E"/>
    <w:rsid w:val="0085449A"/>
    <w:rsid w:val="0085470E"/>
    <w:rsid w:val="00871913"/>
    <w:rsid w:val="008B7B1F"/>
    <w:rsid w:val="008D553D"/>
    <w:rsid w:val="008E7227"/>
    <w:rsid w:val="00902C6B"/>
    <w:rsid w:val="00911CBA"/>
    <w:rsid w:val="00930611"/>
    <w:rsid w:val="00952D32"/>
    <w:rsid w:val="0095300B"/>
    <w:rsid w:val="009855D0"/>
    <w:rsid w:val="00992C58"/>
    <w:rsid w:val="009D6231"/>
    <w:rsid w:val="009D6FD9"/>
    <w:rsid w:val="009E0540"/>
    <w:rsid w:val="009F36E7"/>
    <w:rsid w:val="00A05EA9"/>
    <w:rsid w:val="00A12C41"/>
    <w:rsid w:val="00A41DAA"/>
    <w:rsid w:val="00A43151"/>
    <w:rsid w:val="00A45E3F"/>
    <w:rsid w:val="00A56ABE"/>
    <w:rsid w:val="00A60832"/>
    <w:rsid w:val="00A80D84"/>
    <w:rsid w:val="00A97FBA"/>
    <w:rsid w:val="00AD382C"/>
    <w:rsid w:val="00B058C7"/>
    <w:rsid w:val="00B458CF"/>
    <w:rsid w:val="00B52ED4"/>
    <w:rsid w:val="00BA6ED4"/>
    <w:rsid w:val="00BC0771"/>
    <w:rsid w:val="00BC11FD"/>
    <w:rsid w:val="00BD7C2A"/>
    <w:rsid w:val="00BD7DDD"/>
    <w:rsid w:val="00BE1AE5"/>
    <w:rsid w:val="00BE6F73"/>
    <w:rsid w:val="00BE75F7"/>
    <w:rsid w:val="00BF2696"/>
    <w:rsid w:val="00CA36DD"/>
    <w:rsid w:val="00CA3D7E"/>
    <w:rsid w:val="00CA7F3D"/>
    <w:rsid w:val="00CB56F4"/>
    <w:rsid w:val="00CD0135"/>
    <w:rsid w:val="00CD7E6E"/>
    <w:rsid w:val="00CE21FF"/>
    <w:rsid w:val="00CE403B"/>
    <w:rsid w:val="00CE7259"/>
    <w:rsid w:val="00CF40F2"/>
    <w:rsid w:val="00CF6300"/>
    <w:rsid w:val="00D11AAA"/>
    <w:rsid w:val="00D123B8"/>
    <w:rsid w:val="00D16E72"/>
    <w:rsid w:val="00D47E6C"/>
    <w:rsid w:val="00D82EEE"/>
    <w:rsid w:val="00DD7518"/>
    <w:rsid w:val="00DD7545"/>
    <w:rsid w:val="00DE2121"/>
    <w:rsid w:val="00DF0F2E"/>
    <w:rsid w:val="00DF76C0"/>
    <w:rsid w:val="00E214AB"/>
    <w:rsid w:val="00E413E9"/>
    <w:rsid w:val="00E66CC2"/>
    <w:rsid w:val="00E77548"/>
    <w:rsid w:val="00E81CE6"/>
    <w:rsid w:val="00E84286"/>
    <w:rsid w:val="00EA0814"/>
    <w:rsid w:val="00EA7727"/>
    <w:rsid w:val="00EC053A"/>
    <w:rsid w:val="00ED4096"/>
    <w:rsid w:val="00F069C3"/>
    <w:rsid w:val="00F27AA4"/>
    <w:rsid w:val="00F32CF3"/>
    <w:rsid w:val="00F47A0F"/>
    <w:rsid w:val="00F5538D"/>
    <w:rsid w:val="00F707ED"/>
    <w:rsid w:val="00F71140"/>
    <w:rsid w:val="00F76F8B"/>
    <w:rsid w:val="00F94142"/>
    <w:rsid w:val="00FA1DE3"/>
    <w:rsid w:val="00FB5CE3"/>
    <w:rsid w:val="00FC6AEB"/>
    <w:rsid w:val="00FE3748"/>
    <w:rsid w:val="00FE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2C2E98"/>
  <w15:chartTrackingRefBased/>
  <w15:docId w15:val="{15DD2ECB-C113-4E0A-A225-3F158DF2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231"/>
  </w:style>
  <w:style w:type="paragraph" w:styleId="Footer">
    <w:name w:val="footer"/>
    <w:basedOn w:val="Normal"/>
    <w:link w:val="FooterChar"/>
    <w:uiPriority w:val="99"/>
    <w:unhideWhenUsed/>
    <w:rsid w:val="009D6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231"/>
  </w:style>
  <w:style w:type="paragraph" w:styleId="ListParagraph">
    <w:name w:val="List Paragraph"/>
    <w:basedOn w:val="Normal"/>
    <w:uiPriority w:val="34"/>
    <w:qFormat/>
    <w:rsid w:val="009D6231"/>
    <w:pPr>
      <w:ind w:left="720"/>
      <w:contextualSpacing/>
    </w:pPr>
  </w:style>
  <w:style w:type="character" w:styleId="Hyperlink">
    <w:name w:val="Hyperlink"/>
    <w:basedOn w:val="DefaultParagraphFont"/>
    <w:uiPriority w:val="99"/>
    <w:unhideWhenUsed/>
    <w:rsid w:val="008B7B1F"/>
    <w:rPr>
      <w:color w:val="0563C1" w:themeColor="hyperlink"/>
      <w:u w:val="single"/>
    </w:rPr>
  </w:style>
  <w:style w:type="character" w:styleId="UnresolvedMention">
    <w:name w:val="Unresolved Mention"/>
    <w:basedOn w:val="DefaultParagraphFont"/>
    <w:uiPriority w:val="99"/>
    <w:semiHidden/>
    <w:unhideWhenUsed/>
    <w:rsid w:val="008B7B1F"/>
    <w:rPr>
      <w:color w:val="808080"/>
      <w:shd w:val="clear" w:color="auto" w:fill="E6E6E6"/>
    </w:rPr>
  </w:style>
  <w:style w:type="table" w:styleId="TableGrid">
    <w:name w:val="Table Grid"/>
    <w:basedOn w:val="TableNormal"/>
    <w:uiPriority w:val="39"/>
    <w:rsid w:val="007B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2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02C"/>
    <w:rPr>
      <w:rFonts w:ascii="Segoe UI" w:hAnsi="Segoe UI" w:cs="Segoe UI"/>
      <w:sz w:val="18"/>
      <w:szCs w:val="18"/>
    </w:rPr>
  </w:style>
  <w:style w:type="character" w:styleId="PlaceholderText">
    <w:name w:val="Placeholder Text"/>
    <w:basedOn w:val="DefaultParagraphFont"/>
    <w:uiPriority w:val="99"/>
    <w:semiHidden/>
    <w:rsid w:val="003100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16254">
      <w:bodyDiv w:val="1"/>
      <w:marLeft w:val="0"/>
      <w:marRight w:val="0"/>
      <w:marTop w:val="0"/>
      <w:marBottom w:val="0"/>
      <w:divBdr>
        <w:top w:val="none" w:sz="0" w:space="0" w:color="auto"/>
        <w:left w:val="none" w:sz="0" w:space="0" w:color="auto"/>
        <w:bottom w:val="none" w:sz="0" w:space="0" w:color="auto"/>
        <w:right w:val="none" w:sz="0" w:space="0" w:color="auto"/>
      </w:divBdr>
    </w:div>
    <w:div w:id="1179856171">
      <w:bodyDiv w:val="1"/>
      <w:marLeft w:val="0"/>
      <w:marRight w:val="0"/>
      <w:marTop w:val="0"/>
      <w:marBottom w:val="0"/>
      <w:divBdr>
        <w:top w:val="none" w:sz="0" w:space="0" w:color="auto"/>
        <w:left w:val="none" w:sz="0" w:space="0" w:color="auto"/>
        <w:bottom w:val="none" w:sz="0" w:space="0" w:color="auto"/>
        <w:right w:val="none" w:sz="0" w:space="0" w:color="auto"/>
      </w:divBdr>
    </w:div>
    <w:div w:id="1438018571">
      <w:bodyDiv w:val="1"/>
      <w:marLeft w:val="0"/>
      <w:marRight w:val="0"/>
      <w:marTop w:val="0"/>
      <w:marBottom w:val="0"/>
      <w:divBdr>
        <w:top w:val="none" w:sz="0" w:space="0" w:color="auto"/>
        <w:left w:val="none" w:sz="0" w:space="0" w:color="auto"/>
        <w:bottom w:val="none" w:sz="0" w:space="0" w:color="auto"/>
        <w:right w:val="none" w:sz="0" w:space="0" w:color="auto"/>
      </w:divBdr>
    </w:div>
    <w:div w:id="180106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ing@savannahairport.com"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Z:\Data%20Folders\Christy\Environmental%20Service%20RFQ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F57CA-746B-4C86-9648-90F1A1A4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Environmental Service RFQ4</Template>
  <TotalTime>1</TotalTime>
  <Pages>13</Pages>
  <Words>4805</Words>
  <Characters>27394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Nichols</dc:creator>
  <cp:keywords/>
  <dc:description/>
  <cp:lastModifiedBy>Christy Seals</cp:lastModifiedBy>
  <cp:revision>3</cp:revision>
  <cp:lastPrinted>2018-02-27T20:41:00Z</cp:lastPrinted>
  <dcterms:created xsi:type="dcterms:W3CDTF">2020-05-29T19:21:00Z</dcterms:created>
  <dcterms:modified xsi:type="dcterms:W3CDTF">2020-05-29T19:21:00Z</dcterms:modified>
</cp:coreProperties>
</file>