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50" w:rsidRPr="00C52C50" w:rsidRDefault="00C52C50" w:rsidP="00007CED">
      <w:pPr>
        <w:pStyle w:val="NoSpacing"/>
        <w:rPr>
          <w:rFonts w:ascii="Arial" w:hAnsi="Arial" w:cs="Arial"/>
          <w:sz w:val="24"/>
          <w:szCs w:val="24"/>
        </w:rPr>
      </w:pPr>
      <w:r w:rsidRPr="00C52C50">
        <w:rPr>
          <w:rFonts w:ascii="Arial" w:hAnsi="Arial" w:cs="Arial"/>
          <w:b/>
          <w:bCs/>
          <w:color w:val="313335"/>
          <w:sz w:val="24"/>
          <w:szCs w:val="24"/>
          <w:shd w:val="clear" w:color="auto" w:fill="FFFFFF"/>
        </w:rPr>
        <w:t>CODE OF ORDINANCES SAVANNAH, GEORGIA</w:t>
      </w:r>
    </w:p>
    <w:p w:rsidR="00C52C50" w:rsidRPr="00C52C50" w:rsidRDefault="00C52C50" w:rsidP="00007CED">
      <w:pPr>
        <w:pStyle w:val="NoSpacing"/>
        <w:rPr>
          <w:rFonts w:ascii="Arial" w:hAnsi="Arial" w:cs="Arial"/>
          <w:sz w:val="24"/>
          <w:szCs w:val="24"/>
        </w:rPr>
      </w:pPr>
    </w:p>
    <w:p w:rsidR="00007CED" w:rsidRPr="00C52C50" w:rsidRDefault="00C52C50" w:rsidP="00007CED">
      <w:pPr>
        <w:pStyle w:val="NoSpacing"/>
        <w:rPr>
          <w:rFonts w:ascii="Arial" w:hAnsi="Arial" w:cs="Arial"/>
          <w:b/>
          <w:sz w:val="24"/>
          <w:szCs w:val="24"/>
        </w:rPr>
      </w:pPr>
      <w:hyperlink r:id="rId6" w:history="1">
        <w:r w:rsidR="00007CED" w:rsidRPr="00C52C50">
          <w:rPr>
            <w:rFonts w:ascii="Arial" w:hAnsi="Arial" w:cs="Arial"/>
            <w:b/>
            <w:sz w:val="24"/>
            <w:szCs w:val="24"/>
          </w:rPr>
          <w:t>DIVISION II - CODE OF GENERAL ORDINANCES</w:t>
        </w:r>
      </w:hyperlink>
    </w:p>
    <w:p w:rsidR="00C52C50" w:rsidRDefault="00C52C50" w:rsidP="00007CED">
      <w:pPr>
        <w:pStyle w:val="NoSpacing"/>
        <w:rPr>
          <w:rFonts w:ascii="Arial" w:hAnsi="Arial" w:cs="Arial"/>
          <w:sz w:val="24"/>
          <w:szCs w:val="24"/>
        </w:rPr>
      </w:pPr>
    </w:p>
    <w:bookmarkStart w:id="0" w:name="_GoBack"/>
    <w:bookmarkEnd w:id="0"/>
    <w:p w:rsidR="00007CED" w:rsidRPr="00C52C50" w:rsidRDefault="00C52C50" w:rsidP="00007CED">
      <w:pPr>
        <w:pStyle w:val="NoSpacing"/>
        <w:rPr>
          <w:rFonts w:ascii="Arial" w:hAnsi="Arial" w:cs="Arial"/>
          <w:b/>
          <w:sz w:val="24"/>
          <w:szCs w:val="24"/>
        </w:rPr>
      </w:pPr>
      <w:r w:rsidRPr="00C52C50">
        <w:rPr>
          <w:rFonts w:ascii="Arial" w:hAnsi="Arial" w:cs="Arial"/>
          <w:sz w:val="24"/>
          <w:szCs w:val="24"/>
        </w:rPr>
        <w:fldChar w:fldCharType="begin"/>
      </w:r>
      <w:r w:rsidRPr="00C52C50">
        <w:rPr>
          <w:rFonts w:ascii="Arial" w:hAnsi="Arial" w:cs="Arial"/>
          <w:sz w:val="24"/>
          <w:szCs w:val="24"/>
        </w:rPr>
        <w:instrText xml:space="preserve"> HYPERLINK "https://library.municode.com/ga/savannah/codes/code_of_ordinances?nodeId=DIVIICOGEOR_PT7MOVETR" </w:instrText>
      </w:r>
      <w:r w:rsidRPr="00C52C50">
        <w:rPr>
          <w:rFonts w:ascii="Arial" w:hAnsi="Arial" w:cs="Arial"/>
          <w:sz w:val="24"/>
          <w:szCs w:val="24"/>
        </w:rPr>
        <w:fldChar w:fldCharType="separate"/>
      </w:r>
      <w:r w:rsidR="00007CED" w:rsidRPr="00C52C50">
        <w:rPr>
          <w:rFonts w:ascii="Arial" w:hAnsi="Arial" w:cs="Arial"/>
          <w:b/>
          <w:sz w:val="24"/>
          <w:szCs w:val="24"/>
        </w:rPr>
        <w:t>Part 7 - MOTOR VEHICLES AND TRAFFIC</w:t>
      </w:r>
      <w:r w:rsidRPr="00C52C50">
        <w:rPr>
          <w:rFonts w:ascii="Arial" w:hAnsi="Arial" w:cs="Arial"/>
          <w:b/>
          <w:sz w:val="24"/>
          <w:szCs w:val="24"/>
        </w:rPr>
        <w:fldChar w:fldCharType="end"/>
      </w:r>
    </w:p>
    <w:p w:rsidR="00C52C50" w:rsidRDefault="00C52C50" w:rsidP="00C52C50">
      <w:pPr>
        <w:pStyle w:val="NoSpacing"/>
      </w:pPr>
    </w:p>
    <w:p w:rsidR="00007CED" w:rsidRPr="00007CED" w:rsidRDefault="00007CED" w:rsidP="00007CED">
      <w:pPr>
        <w:shd w:val="clear" w:color="auto" w:fill="FFFFFF"/>
        <w:spacing w:after="120" w:line="360" w:lineRule="atLeast"/>
        <w:textAlignment w:val="center"/>
        <w:rPr>
          <w:rFonts w:ascii="Arial" w:eastAsia="Times New Roman" w:hAnsi="Arial" w:cs="Arial"/>
          <w:b/>
          <w:bCs/>
          <w:sz w:val="24"/>
          <w:szCs w:val="24"/>
        </w:rPr>
      </w:pPr>
      <w:r w:rsidRPr="00007CED">
        <w:rPr>
          <w:rFonts w:ascii="Arial" w:eastAsia="Times New Roman" w:hAnsi="Arial" w:cs="Arial"/>
          <w:b/>
          <w:bCs/>
          <w:sz w:val="24"/>
          <w:szCs w:val="24"/>
        </w:rPr>
        <w:t>Sec. 7-1062. - Zones established.</w:t>
      </w:r>
    </w:p>
    <w:p w:rsidR="00007CED" w:rsidRPr="00C52C50" w:rsidRDefault="00007CED" w:rsidP="00C52C50">
      <w:pPr>
        <w:pStyle w:val="ListParagraph"/>
        <w:numPr>
          <w:ilvl w:val="0"/>
          <w:numId w:val="3"/>
        </w:numPr>
        <w:shd w:val="clear" w:color="auto" w:fill="FFFFFF"/>
        <w:spacing w:after="48" w:line="240" w:lineRule="auto"/>
        <w:ind w:right="240" w:hanging="720"/>
        <w:rPr>
          <w:rFonts w:ascii="Arial" w:eastAsia="Times New Roman" w:hAnsi="Arial" w:cs="Arial"/>
          <w:spacing w:val="2"/>
          <w:sz w:val="24"/>
          <w:szCs w:val="24"/>
        </w:rPr>
      </w:pPr>
      <w:r w:rsidRPr="00C52C50">
        <w:rPr>
          <w:rFonts w:ascii="Arial" w:eastAsia="Times New Roman" w:hAnsi="Arial" w:cs="Arial"/>
          <w:spacing w:val="2"/>
          <w:sz w:val="24"/>
          <w:szCs w:val="24"/>
        </w:rPr>
        <w:t>The zones listed in the annual revenue ordinance, article J, Parking Fees, a copy of which shall be maintained on file in the office of the clerk of council, in the office of the parking services director, and in the office of the city traffic engineer, are hereby established as parking meter zones in the streets and areas of the city listed in such section.</w:t>
      </w:r>
    </w:p>
    <w:p w:rsidR="00C52C50" w:rsidRPr="00C52C50" w:rsidRDefault="00C52C50" w:rsidP="00C52C50">
      <w:pPr>
        <w:pStyle w:val="ListParagraph"/>
        <w:shd w:val="clear" w:color="auto" w:fill="FFFFFF"/>
        <w:spacing w:after="48" w:line="240" w:lineRule="auto"/>
        <w:ind w:right="240"/>
        <w:rPr>
          <w:rFonts w:ascii="Arial" w:eastAsia="Times New Roman" w:hAnsi="Arial" w:cs="Arial"/>
          <w:spacing w:val="2"/>
          <w:sz w:val="24"/>
          <w:szCs w:val="24"/>
        </w:rPr>
      </w:pPr>
    </w:p>
    <w:p w:rsidR="00007CED" w:rsidRPr="00007CED" w:rsidRDefault="00007CED" w:rsidP="00C52C50">
      <w:pPr>
        <w:shd w:val="clear" w:color="auto" w:fill="FFFFFF"/>
        <w:spacing w:after="48" w:line="240" w:lineRule="auto"/>
        <w:ind w:left="720" w:right="240" w:hanging="720"/>
        <w:rPr>
          <w:rFonts w:ascii="Arial" w:eastAsia="Times New Roman" w:hAnsi="Arial" w:cs="Arial"/>
          <w:spacing w:val="2"/>
          <w:sz w:val="24"/>
          <w:szCs w:val="24"/>
        </w:rPr>
      </w:pPr>
      <w:r w:rsidRPr="00007CED">
        <w:rPr>
          <w:rFonts w:ascii="Arial" w:eastAsia="Times New Roman" w:hAnsi="Arial" w:cs="Arial"/>
          <w:spacing w:val="2"/>
          <w:sz w:val="24"/>
          <w:szCs w:val="24"/>
        </w:rPr>
        <w:t>(b)</w:t>
      </w:r>
      <w:r w:rsidR="00C52C50">
        <w:rPr>
          <w:rFonts w:ascii="Arial" w:eastAsia="Times New Roman" w:hAnsi="Arial" w:cs="Arial"/>
          <w:spacing w:val="2"/>
          <w:sz w:val="24"/>
          <w:szCs w:val="24"/>
        </w:rPr>
        <w:tab/>
      </w:r>
      <w:r w:rsidRPr="00007CED">
        <w:rPr>
          <w:rFonts w:ascii="Arial" w:eastAsia="Times New Roman" w:hAnsi="Arial" w:cs="Arial"/>
          <w:spacing w:val="2"/>
          <w:sz w:val="24"/>
          <w:szCs w:val="24"/>
        </w:rPr>
        <w:t>Whenever by this section or any other ordinance of this city any parking time limit is imposed on designated streets, it shall be the duty of the city traffic engineer to erect appropriate signs giving notice thereof, and such regulation shall not be effective unless such signs are erected and in place at the time of any alleged offense.</w:t>
      </w:r>
    </w:p>
    <w:p w:rsidR="00C52C50" w:rsidRDefault="00C52C50" w:rsidP="00007CED">
      <w:pPr>
        <w:shd w:val="clear" w:color="auto" w:fill="FFFFFF"/>
        <w:spacing w:after="48" w:line="240" w:lineRule="auto"/>
        <w:ind w:right="240"/>
        <w:rPr>
          <w:rFonts w:ascii="Arial" w:eastAsia="Times New Roman" w:hAnsi="Arial" w:cs="Arial"/>
          <w:spacing w:val="2"/>
          <w:sz w:val="24"/>
          <w:szCs w:val="24"/>
        </w:rPr>
      </w:pPr>
    </w:p>
    <w:p w:rsidR="00007CED" w:rsidRPr="00007CED" w:rsidRDefault="00007CED" w:rsidP="00C52C50">
      <w:pPr>
        <w:shd w:val="clear" w:color="auto" w:fill="FFFFFF"/>
        <w:spacing w:after="48" w:line="240" w:lineRule="auto"/>
        <w:ind w:left="720" w:right="240" w:hanging="720"/>
        <w:rPr>
          <w:rFonts w:ascii="Arial" w:eastAsia="Times New Roman" w:hAnsi="Arial" w:cs="Arial"/>
          <w:spacing w:val="2"/>
          <w:sz w:val="24"/>
          <w:szCs w:val="24"/>
        </w:rPr>
      </w:pPr>
      <w:r w:rsidRPr="00007CED">
        <w:rPr>
          <w:rFonts w:ascii="Arial" w:eastAsia="Times New Roman" w:hAnsi="Arial" w:cs="Arial"/>
          <w:spacing w:val="2"/>
          <w:sz w:val="24"/>
          <w:szCs w:val="24"/>
        </w:rPr>
        <w:t>(c)</w:t>
      </w:r>
      <w:r w:rsidR="00C52C50">
        <w:rPr>
          <w:rFonts w:ascii="Arial" w:eastAsia="Times New Roman" w:hAnsi="Arial" w:cs="Arial"/>
          <w:spacing w:val="2"/>
          <w:sz w:val="24"/>
          <w:szCs w:val="24"/>
        </w:rPr>
        <w:tab/>
      </w:r>
      <w:r w:rsidRPr="00007CED">
        <w:rPr>
          <w:rFonts w:ascii="Arial" w:eastAsia="Times New Roman" w:hAnsi="Arial" w:cs="Arial"/>
          <w:spacing w:val="2"/>
          <w:sz w:val="24"/>
          <w:szCs w:val="24"/>
        </w:rPr>
        <w:t>No person shall park a vehicle in any such parking meter space for which a time limit has been designated for a consecutive period of time longer than that limited period of time for which parking is lawfully permitted in the parking meter zone in which such meter is located, irrespective of the number or amount of coins deposited in such meter.</w:t>
      </w:r>
    </w:p>
    <w:p w:rsidR="00C52C50" w:rsidRDefault="00C52C50" w:rsidP="00007CED">
      <w:pPr>
        <w:shd w:val="clear" w:color="auto" w:fill="FFFFFF"/>
        <w:spacing w:after="48" w:line="240" w:lineRule="auto"/>
        <w:ind w:right="240"/>
        <w:rPr>
          <w:rFonts w:ascii="Arial" w:eastAsia="Times New Roman" w:hAnsi="Arial" w:cs="Arial"/>
          <w:spacing w:val="2"/>
          <w:sz w:val="24"/>
          <w:szCs w:val="24"/>
        </w:rPr>
      </w:pPr>
    </w:p>
    <w:p w:rsidR="00007CED" w:rsidRPr="00007CED" w:rsidRDefault="00007CED" w:rsidP="00C52C50">
      <w:pPr>
        <w:shd w:val="clear" w:color="auto" w:fill="FFFFFF"/>
        <w:spacing w:after="48" w:line="240" w:lineRule="auto"/>
        <w:ind w:left="720" w:right="240" w:hanging="720"/>
        <w:rPr>
          <w:rFonts w:ascii="Arial" w:eastAsia="Times New Roman" w:hAnsi="Arial" w:cs="Arial"/>
          <w:spacing w:val="2"/>
          <w:sz w:val="24"/>
          <w:szCs w:val="24"/>
        </w:rPr>
      </w:pPr>
      <w:r w:rsidRPr="00007CED">
        <w:rPr>
          <w:rFonts w:ascii="Arial" w:eastAsia="Times New Roman" w:hAnsi="Arial" w:cs="Arial"/>
          <w:spacing w:val="2"/>
          <w:sz w:val="24"/>
          <w:szCs w:val="24"/>
        </w:rPr>
        <w:t>(d)</w:t>
      </w:r>
      <w:r w:rsidR="00C52C50">
        <w:rPr>
          <w:rFonts w:ascii="Arial" w:eastAsia="Times New Roman" w:hAnsi="Arial" w:cs="Arial"/>
          <w:spacing w:val="2"/>
          <w:sz w:val="24"/>
          <w:szCs w:val="24"/>
        </w:rPr>
        <w:tab/>
      </w:r>
      <w:r w:rsidRPr="00007CED">
        <w:rPr>
          <w:rFonts w:ascii="Arial" w:eastAsia="Times New Roman" w:hAnsi="Arial" w:cs="Arial"/>
          <w:spacing w:val="2"/>
          <w:sz w:val="24"/>
          <w:szCs w:val="24"/>
        </w:rPr>
        <w:t>The zones listed in appendix I,</w:t>
      </w:r>
      <w:hyperlink r:id="rId7" w:history="1">
        <w:r w:rsidRPr="00007CED">
          <w:rPr>
            <w:rFonts w:ascii="Arial" w:eastAsia="Times New Roman" w:hAnsi="Arial" w:cs="Arial"/>
            <w:spacing w:val="2"/>
            <w:sz w:val="24"/>
            <w:szCs w:val="24"/>
            <w:u w:val="single"/>
          </w:rPr>
          <w:t> section 218</w:t>
        </w:r>
      </w:hyperlink>
      <w:r w:rsidRPr="00007CED">
        <w:rPr>
          <w:rFonts w:ascii="Arial" w:eastAsia="Times New Roman" w:hAnsi="Arial" w:cs="Arial"/>
          <w:spacing w:val="2"/>
          <w:sz w:val="24"/>
          <w:szCs w:val="24"/>
        </w:rPr>
        <w:t>(d) shall be reserved for specified users therein designated, provided such users attach a sign to such meters. The time limits shall be those designated elsewhere in appendix I,</w:t>
      </w:r>
      <w:hyperlink r:id="rId8" w:history="1">
        <w:r w:rsidRPr="00007CED">
          <w:rPr>
            <w:rFonts w:ascii="Arial" w:eastAsia="Times New Roman" w:hAnsi="Arial" w:cs="Arial"/>
            <w:spacing w:val="2"/>
            <w:sz w:val="24"/>
            <w:szCs w:val="24"/>
            <w:u w:val="single"/>
          </w:rPr>
          <w:t> section 218</w:t>
        </w:r>
      </w:hyperlink>
      <w:r w:rsidRPr="00007CED">
        <w:rPr>
          <w:rFonts w:ascii="Arial" w:eastAsia="Times New Roman" w:hAnsi="Arial" w:cs="Arial"/>
          <w:spacing w:val="2"/>
          <w:sz w:val="24"/>
          <w:szCs w:val="24"/>
        </w:rPr>
        <w:t>.</w:t>
      </w:r>
    </w:p>
    <w:p w:rsidR="00007CED" w:rsidRPr="00007CED" w:rsidRDefault="00007CED" w:rsidP="000F1701">
      <w:pPr>
        <w:pStyle w:val="NoSpacing"/>
      </w:pPr>
    </w:p>
    <w:p w:rsidR="00007CED" w:rsidRPr="00007CED" w:rsidRDefault="00007CED" w:rsidP="00007CED">
      <w:pPr>
        <w:shd w:val="clear" w:color="auto" w:fill="FFFFFF"/>
        <w:spacing w:after="195" w:line="240" w:lineRule="auto"/>
        <w:rPr>
          <w:rFonts w:ascii="Arial" w:eastAsia="Times New Roman" w:hAnsi="Arial" w:cs="Arial"/>
          <w:spacing w:val="2"/>
          <w:sz w:val="24"/>
          <w:szCs w:val="24"/>
        </w:rPr>
      </w:pPr>
      <w:r w:rsidRPr="00007CED">
        <w:rPr>
          <w:rFonts w:ascii="Arial" w:eastAsia="Times New Roman" w:hAnsi="Arial" w:cs="Arial"/>
          <w:spacing w:val="2"/>
          <w:sz w:val="24"/>
          <w:szCs w:val="24"/>
        </w:rPr>
        <w:t>(Code 1977, § 7-1052; Ord. of 12-8-1999, § 7-1052)</w:t>
      </w:r>
    </w:p>
    <w:p w:rsidR="000B083D" w:rsidRDefault="000B083D" w:rsidP="000F1701">
      <w:pPr>
        <w:shd w:val="clear" w:color="auto" w:fill="FFFFFF"/>
        <w:spacing w:after="120" w:line="360" w:lineRule="atLeast"/>
        <w:jc w:val="both"/>
        <w:textAlignment w:val="center"/>
        <w:rPr>
          <w:rFonts w:ascii="Arial" w:eastAsia="Times New Roman" w:hAnsi="Arial" w:cs="Arial"/>
          <w:b/>
          <w:bCs/>
          <w:color w:val="313335"/>
          <w:sz w:val="24"/>
          <w:szCs w:val="24"/>
        </w:rPr>
      </w:pPr>
    </w:p>
    <w:p w:rsidR="000F1701" w:rsidRPr="000F1701" w:rsidRDefault="000F1701" w:rsidP="000F1701">
      <w:pPr>
        <w:shd w:val="clear" w:color="auto" w:fill="FFFFFF"/>
        <w:spacing w:after="120" w:line="360" w:lineRule="atLeast"/>
        <w:jc w:val="both"/>
        <w:textAlignment w:val="center"/>
        <w:rPr>
          <w:rFonts w:ascii="Arial" w:eastAsia="Times New Roman" w:hAnsi="Arial" w:cs="Arial"/>
          <w:b/>
          <w:bCs/>
          <w:color w:val="313335"/>
          <w:sz w:val="24"/>
          <w:szCs w:val="24"/>
        </w:rPr>
      </w:pPr>
      <w:r w:rsidRPr="000F1701">
        <w:rPr>
          <w:rFonts w:ascii="Arial" w:eastAsia="Times New Roman" w:hAnsi="Arial" w:cs="Arial"/>
          <w:b/>
          <w:bCs/>
          <w:color w:val="313335"/>
          <w:sz w:val="24"/>
          <w:szCs w:val="24"/>
        </w:rPr>
        <w:t>Sec. 7-1069. - Same—Purpose.</w:t>
      </w:r>
    </w:p>
    <w:p w:rsidR="000F1701" w:rsidRPr="000F1701" w:rsidRDefault="000F1701" w:rsidP="000F1701">
      <w:pPr>
        <w:shd w:val="clear" w:color="auto" w:fill="FFFFFF"/>
        <w:spacing w:before="48" w:after="240" w:line="240" w:lineRule="auto"/>
        <w:ind w:firstLine="480"/>
        <w:jc w:val="both"/>
        <w:rPr>
          <w:rFonts w:ascii="Arial" w:eastAsia="Times New Roman" w:hAnsi="Arial" w:cs="Arial"/>
          <w:color w:val="313335"/>
          <w:spacing w:val="2"/>
          <w:sz w:val="24"/>
          <w:szCs w:val="24"/>
        </w:rPr>
      </w:pPr>
      <w:r w:rsidRPr="000F1701">
        <w:rPr>
          <w:rFonts w:ascii="Arial" w:eastAsia="Times New Roman" w:hAnsi="Arial" w:cs="Arial"/>
          <w:color w:val="313335"/>
          <w:spacing w:val="2"/>
          <w:sz w:val="24"/>
          <w:szCs w:val="24"/>
        </w:rPr>
        <w:t>Parking meter fees are hereby levied and assessed to provide for the proper regulation and control of traffic and the parking of vehicles upon the public streets and to defray the costs of the total on-street and off-street parking management program, including the cost of acquiring, installing, operating, maintaining, supervising, regulating, and controlling parking meters described in this article. Parking meter fees shall be charged according to meter zones established in</w:t>
      </w:r>
      <w:hyperlink r:id="rId9" w:history="1">
        <w:r w:rsidRPr="000F1701">
          <w:rPr>
            <w:rFonts w:ascii="Arial" w:eastAsia="Times New Roman" w:hAnsi="Arial" w:cs="Arial"/>
            <w:color w:val="2196F3"/>
            <w:spacing w:val="2"/>
            <w:sz w:val="24"/>
            <w:szCs w:val="24"/>
            <w:u w:val="single"/>
          </w:rPr>
          <w:t> section 7-1062</w:t>
        </w:r>
      </w:hyperlink>
      <w:r w:rsidRPr="000F1701">
        <w:rPr>
          <w:rFonts w:ascii="Arial" w:eastAsia="Times New Roman" w:hAnsi="Arial" w:cs="Arial"/>
          <w:color w:val="313335"/>
          <w:spacing w:val="2"/>
          <w:sz w:val="24"/>
          <w:szCs w:val="24"/>
        </w:rPr>
        <w:t> of this Code by reference to the annual revenue ordinance and according to meter rates as adopted by ordinance and published in the annual revenue ordinance.</w:t>
      </w:r>
    </w:p>
    <w:p w:rsidR="000F1701" w:rsidRPr="000F1701" w:rsidRDefault="000F1701" w:rsidP="000F1701">
      <w:pPr>
        <w:shd w:val="clear" w:color="auto" w:fill="FFFFFF"/>
        <w:spacing w:after="195" w:line="240" w:lineRule="auto"/>
        <w:jc w:val="both"/>
        <w:rPr>
          <w:rFonts w:ascii="Arial" w:eastAsia="Times New Roman" w:hAnsi="Arial" w:cs="Arial"/>
          <w:color w:val="313335"/>
          <w:spacing w:val="2"/>
          <w:sz w:val="24"/>
          <w:szCs w:val="24"/>
        </w:rPr>
      </w:pPr>
      <w:r w:rsidRPr="000F1701">
        <w:rPr>
          <w:rFonts w:ascii="Arial" w:eastAsia="Times New Roman" w:hAnsi="Arial" w:cs="Arial"/>
          <w:color w:val="313335"/>
          <w:spacing w:val="2"/>
          <w:sz w:val="24"/>
          <w:szCs w:val="24"/>
        </w:rPr>
        <w:t>(Code 1977, § 7-1059; Ord. of 12-8-1999, § 7-1059)</w:t>
      </w:r>
    </w:p>
    <w:p w:rsidR="000F1701" w:rsidRDefault="000F1701"/>
    <w:sectPr w:rsidR="000F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0A5"/>
    <w:multiLevelType w:val="hybridMultilevel"/>
    <w:tmpl w:val="57EED4CC"/>
    <w:lvl w:ilvl="0" w:tplc="A8008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3221D"/>
    <w:multiLevelType w:val="multilevel"/>
    <w:tmpl w:val="F02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27BEA"/>
    <w:multiLevelType w:val="multilevel"/>
    <w:tmpl w:val="121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D"/>
    <w:rsid w:val="00007CED"/>
    <w:rsid w:val="000B083D"/>
    <w:rsid w:val="000F1701"/>
    <w:rsid w:val="00297458"/>
    <w:rsid w:val="00A71315"/>
    <w:rsid w:val="00C5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ED"/>
    <w:rPr>
      <w:color w:val="0000FF"/>
      <w:u w:val="single"/>
    </w:rPr>
  </w:style>
  <w:style w:type="paragraph" w:customStyle="1" w:styleId="incr0">
    <w:name w:val="incr0"/>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7CED"/>
    <w:pPr>
      <w:spacing w:after="0" w:line="240" w:lineRule="auto"/>
    </w:pPr>
  </w:style>
  <w:style w:type="paragraph" w:customStyle="1" w:styleId="p0">
    <w:name w:val="p0"/>
    <w:basedOn w:val="Normal"/>
    <w:rsid w:val="000F17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ED"/>
    <w:rPr>
      <w:color w:val="0000FF"/>
      <w:u w:val="single"/>
    </w:rPr>
  </w:style>
  <w:style w:type="paragraph" w:customStyle="1" w:styleId="incr0">
    <w:name w:val="incr0"/>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007C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7CED"/>
    <w:pPr>
      <w:spacing w:after="0" w:line="240" w:lineRule="auto"/>
    </w:pPr>
  </w:style>
  <w:style w:type="paragraph" w:customStyle="1" w:styleId="p0">
    <w:name w:val="p0"/>
    <w:basedOn w:val="Normal"/>
    <w:rsid w:val="000F17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5215">
      <w:bodyDiv w:val="1"/>
      <w:marLeft w:val="0"/>
      <w:marRight w:val="0"/>
      <w:marTop w:val="0"/>
      <w:marBottom w:val="0"/>
      <w:divBdr>
        <w:top w:val="none" w:sz="0" w:space="0" w:color="auto"/>
        <w:left w:val="none" w:sz="0" w:space="0" w:color="auto"/>
        <w:bottom w:val="none" w:sz="0" w:space="0" w:color="auto"/>
        <w:right w:val="none" w:sz="0" w:space="0" w:color="auto"/>
      </w:divBdr>
      <w:divsChild>
        <w:div w:id="691104615">
          <w:marLeft w:val="0"/>
          <w:marRight w:val="0"/>
          <w:marTop w:val="120"/>
          <w:marBottom w:val="120"/>
          <w:divBdr>
            <w:top w:val="none" w:sz="0" w:space="0" w:color="auto"/>
            <w:left w:val="none" w:sz="0" w:space="0" w:color="auto"/>
            <w:bottom w:val="none" w:sz="0" w:space="0" w:color="auto"/>
            <w:right w:val="none" w:sz="0" w:space="0" w:color="auto"/>
          </w:divBdr>
          <w:divsChild>
            <w:div w:id="707996239">
              <w:marLeft w:val="0"/>
              <w:marRight w:val="0"/>
              <w:marTop w:val="0"/>
              <w:marBottom w:val="0"/>
              <w:divBdr>
                <w:top w:val="none" w:sz="0" w:space="0" w:color="auto"/>
                <w:left w:val="none" w:sz="0" w:space="0" w:color="auto"/>
                <w:bottom w:val="none" w:sz="0" w:space="0" w:color="auto"/>
                <w:right w:val="none" w:sz="0" w:space="0" w:color="auto"/>
              </w:divBdr>
              <w:divsChild>
                <w:div w:id="17452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817">
          <w:marLeft w:val="0"/>
          <w:marRight w:val="0"/>
          <w:marTop w:val="0"/>
          <w:marBottom w:val="0"/>
          <w:divBdr>
            <w:top w:val="none" w:sz="0" w:space="0" w:color="auto"/>
            <w:left w:val="none" w:sz="0" w:space="0" w:color="auto"/>
            <w:bottom w:val="none" w:sz="0" w:space="0" w:color="auto"/>
            <w:right w:val="none" w:sz="0" w:space="0" w:color="auto"/>
          </w:divBdr>
        </w:div>
      </w:divsChild>
    </w:div>
    <w:div w:id="910652428">
      <w:bodyDiv w:val="1"/>
      <w:marLeft w:val="0"/>
      <w:marRight w:val="0"/>
      <w:marTop w:val="0"/>
      <w:marBottom w:val="0"/>
      <w:divBdr>
        <w:top w:val="none" w:sz="0" w:space="0" w:color="auto"/>
        <w:left w:val="none" w:sz="0" w:space="0" w:color="auto"/>
        <w:bottom w:val="none" w:sz="0" w:space="0" w:color="auto"/>
        <w:right w:val="none" w:sz="0" w:space="0" w:color="auto"/>
      </w:divBdr>
      <w:divsChild>
        <w:div w:id="1567493000">
          <w:marLeft w:val="0"/>
          <w:marRight w:val="0"/>
          <w:marTop w:val="120"/>
          <w:marBottom w:val="120"/>
          <w:divBdr>
            <w:top w:val="none" w:sz="0" w:space="0" w:color="auto"/>
            <w:left w:val="none" w:sz="0" w:space="0" w:color="auto"/>
            <w:bottom w:val="none" w:sz="0" w:space="0" w:color="auto"/>
            <w:right w:val="none" w:sz="0" w:space="0" w:color="auto"/>
          </w:divBdr>
          <w:divsChild>
            <w:div w:id="2088727969">
              <w:marLeft w:val="0"/>
              <w:marRight w:val="0"/>
              <w:marTop w:val="0"/>
              <w:marBottom w:val="0"/>
              <w:divBdr>
                <w:top w:val="none" w:sz="0" w:space="0" w:color="auto"/>
                <w:left w:val="none" w:sz="0" w:space="0" w:color="auto"/>
                <w:bottom w:val="none" w:sz="0" w:space="0" w:color="auto"/>
                <w:right w:val="none" w:sz="0" w:space="0" w:color="auto"/>
              </w:divBdr>
              <w:divsChild>
                <w:div w:id="8978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2867">
          <w:marLeft w:val="0"/>
          <w:marRight w:val="0"/>
          <w:marTop w:val="0"/>
          <w:marBottom w:val="0"/>
          <w:divBdr>
            <w:top w:val="none" w:sz="0" w:space="0" w:color="auto"/>
            <w:left w:val="none" w:sz="0" w:space="0" w:color="auto"/>
            <w:bottom w:val="none" w:sz="0" w:space="0" w:color="auto"/>
            <w:right w:val="none" w:sz="0" w:space="0" w:color="auto"/>
          </w:divBdr>
        </w:div>
      </w:divsChild>
    </w:div>
    <w:div w:id="1998918675">
      <w:bodyDiv w:val="1"/>
      <w:marLeft w:val="0"/>
      <w:marRight w:val="0"/>
      <w:marTop w:val="0"/>
      <w:marBottom w:val="0"/>
      <w:divBdr>
        <w:top w:val="none" w:sz="0" w:space="0" w:color="auto"/>
        <w:left w:val="none" w:sz="0" w:space="0" w:color="auto"/>
        <w:bottom w:val="none" w:sz="0" w:space="0" w:color="auto"/>
        <w:right w:val="none" w:sz="0" w:space="0" w:color="auto"/>
      </w:divBdr>
    </w:div>
    <w:div w:id="2088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ga/savannah/codes/code_of_ordinances?nodeId=DIVIICOGEOR_APXITRRE_S218PAMEZONTETINTZOSESE7-1062" TargetMode="External"/><Relationship Id="rId3" Type="http://schemas.microsoft.com/office/2007/relationships/stylesWithEffects" Target="stylesWithEffects.xml"/><Relationship Id="rId7" Type="http://schemas.openxmlformats.org/officeDocument/2006/relationships/hyperlink" Target="https://library.municode.com/ga/savannah/codes/code_of_ordinances?nodeId=DIVIICOGEOR_APXITRRE_S218PAMEZONTETINTZOSESE7-1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unicode.com/ga/savannah/codes/code_of_ordinances?nodeId=DIVIICOGE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municode.com/ga/savannah/codes/code_of_ordinances?nodeId=DIVIICOGEOR_PT7MOVETR_CH1GETRRE_ARTBPAME_S7-1062Z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Emerson</dc:creator>
  <cp:lastModifiedBy>Shawn Emerson</cp:lastModifiedBy>
  <cp:revision>2</cp:revision>
  <dcterms:created xsi:type="dcterms:W3CDTF">2017-07-10T18:42:00Z</dcterms:created>
  <dcterms:modified xsi:type="dcterms:W3CDTF">2017-07-10T18:42:00Z</dcterms:modified>
</cp:coreProperties>
</file>